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CCA4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快乐读书吧：小故事大道理</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507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147D9B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CB5068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1．能产生阅读中国古代寓言、伊索寓言、克雷洛夫寓言的兴趣，自主阅读相关作品，了解故事内容。</w:t>
            </w:r>
          </w:p>
          <w:p w14:paraId="07C8E3C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2．能体会故事中的道理，联系生活中的人和事深入理解。</w:t>
            </w:r>
          </w:p>
          <w:p w14:paraId="40D6341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3．能感受阅读寓言故事的快乐，乐于与大家分享课外阅读的成果。</w:t>
            </w:r>
          </w:p>
          <w:p w14:paraId="3F16BFD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7499FD9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自主阅读《中国古代寓言》《伊索寓言》《克雷洛夫寓言》这3本寓言作品，了解故事内容。</w:t>
            </w:r>
          </w:p>
          <w:p w14:paraId="42BC0B6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2A1BD5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能体会故事中的道理，联系生活中的人和事深入理解，乐于与大家分享课外阅读的成果。</w:t>
            </w:r>
          </w:p>
          <w:p w14:paraId="640DC66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1EA148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小组交流　理解感悟</w:t>
            </w:r>
          </w:p>
          <w:p w14:paraId="521971C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C21D83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1．多媒体课件；学生完成课前预学单。</w:t>
            </w:r>
          </w:p>
          <w:p w14:paraId="297125D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2．教师：《中国古代寓言》《伊索寓言》《克雷洛夫寓言》各一本。</w:t>
            </w:r>
          </w:p>
          <w:p w14:paraId="74C4FA0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3．学生：一本自己已有的寓言故事书。</w:t>
            </w:r>
          </w:p>
          <w:p w14:paraId="64FA0F8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DDD11F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2课时</w:t>
            </w:r>
          </w:p>
        </w:tc>
      </w:tr>
      <w:tr w14:paraId="444D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26D7EA8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9E3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1F45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45987A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5B1325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D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A1A9A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001904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1．能产生阅读《中国古代寓言》《伊索寓言》《克雷洛夫寓言》的兴趣，学习读寓言故事的基本方法，并自主阅读这3本寓言作品，了解故事内容。</w:t>
            </w:r>
          </w:p>
          <w:p w14:paraId="5326C91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2．能体会故事中的道理，并联系生活中的人和事深入理解。</w:t>
            </w:r>
          </w:p>
          <w:p w14:paraId="6D98414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A728D65">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板块一　激趣导入，揭示课题</w:t>
            </w:r>
          </w:p>
          <w:p w14:paraId="57A73E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本单元我们学了哪些寓言故事？分别告诉了我们什么道理？谁来说一下？</w:t>
            </w:r>
          </w:p>
          <w:p w14:paraId="461664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有中国古代寓言故事《守株待兔》，告诉我们不能想着不劳而获，要想有幸福美满的生活就应该付出自己的努力去奋斗。中国现代寓言故事《陶罐和铁罐》和《伊索寓言》中的《鹿角和鹿腿》都告诉我们人各有长处和短处，要正确看待自己的长处和短处。克雷洛夫的寓言诗《池子与河流》告诉我们不要贪图安逸、虚度年华，应当为社会多作贡献，为自己的生命增添光彩。</w:t>
            </w:r>
          </w:p>
          <w:p w14:paraId="2BE13D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你记得可真清楚，老师给你点赞。你课外读过哪些寓言故事？故事讲了什么内容？</w:t>
            </w:r>
          </w:p>
          <w:p w14:paraId="641C9F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我读过《偷东西的孩子和他的母亲》这个故事，故事讲述了一个穷人家的孩子偷东西，他母亲却不责罚他，反而夸奖他，这个孩子长大后，偷的东西越来越贵重，最终被判了死刑。这个故事告诉我们犯了错误要及时改正。</w:t>
            </w:r>
          </w:p>
          <w:p w14:paraId="39211F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我读过《熟能生巧》的故事，讲的是很多人看一个射箭人射箭，都赞叹他技艺高超，卖油翁看了却觉得没什么，因为他认为这只是熟能生巧罢了……</w:t>
            </w:r>
          </w:p>
          <w:p w14:paraId="46C5AF02">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从同学们的分享中可以看出，大家阅读了不少寓言故事，这些小小的寓言故事背后往往蕴含着大大的道理。今天我们就走进“快乐读书吧”，一起去寻找小故事中蕴含的大道理。</w:t>
            </w:r>
            <w:r>
              <w:rPr>
                <w:rFonts w:ascii="宋体" w:hAnsi="宋体"/>
                <w:color w:val="2E75B6" w:themeColor="accent5" w:themeShade="BF"/>
                <w:sz w:val="24"/>
              </w:rPr>
              <w:t>（相机板书：小故事大道理）</w:t>
            </w:r>
          </w:p>
          <w:p w14:paraId="28D7C0AF">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板块二　阅读题目，了解要求</w:t>
            </w:r>
          </w:p>
          <w:p w14:paraId="7807D5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请同学们默读“快乐读书吧”，想一想：这次课外阅读要求读的是什么寓言？具体推荐了哪几本寓言故事书？怎样阅读寓言才能有收获？找出相关的语句做上记号。</w:t>
            </w:r>
            <w:r>
              <w:rPr>
                <w:rFonts w:ascii="宋体" w:hAnsi="宋体"/>
                <w:color w:val="2E75B6" w:themeColor="accent5" w:themeShade="BF"/>
                <w:sz w:val="24"/>
              </w:rPr>
              <w:t>（学生默读、标记，指名学生回答。）</w:t>
            </w:r>
          </w:p>
          <w:p w14:paraId="5F8598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这次要求读的是中外寓言故事。除了中国的寓言，还可以读一读其他国家的寓言。</w:t>
            </w:r>
          </w:p>
          <w:p w14:paraId="2331E6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2E75B6" w:themeColor="accent5" w:themeShade="BF"/>
                <w:sz w:val="24"/>
              </w:rPr>
              <w:t>（板书：读中外寓言故事）</w:t>
            </w:r>
            <w:r>
              <w:rPr>
                <w:rFonts w:ascii="宋体" w:hAnsi="宋体"/>
                <w:color w:val="000000" w:themeColor="text1"/>
                <w:sz w:val="24"/>
                <w14:textFill>
                  <w14:solidFill>
                    <w14:schemeClr w14:val="tx1"/>
                  </w14:solidFill>
                </w14:textFill>
              </w:rPr>
              <w:t>具体推荐了哪几本寓言故事书？</w:t>
            </w:r>
          </w:p>
          <w:p w14:paraId="4C6C11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具体推荐了《中国古代寓言》《伊索寓言》《克雷洛夫寓言》这3本寓言故事书。</w:t>
            </w:r>
          </w:p>
          <w:p w14:paraId="68DA105A">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翻开《中国古代寓言》，我们会读到很多既好玩又发人深省的故事。《伊索寓言》《克雷洛夫寓言》都在世界上有很大的影响。</w:t>
            </w:r>
            <w:r>
              <w:rPr>
                <w:rFonts w:ascii="宋体" w:hAnsi="宋体"/>
                <w:color w:val="2E75B6" w:themeColor="accent5" w:themeShade="BF"/>
                <w:sz w:val="24"/>
              </w:rPr>
              <w:t>（板书：《中国古代寓言》《伊索寓言》</w:t>
            </w:r>
            <w:r>
              <w:rPr>
                <w:rFonts w:hint="eastAsia" w:ascii="宋体" w:hAnsi="宋体"/>
                <w:color w:val="2E75B6" w:themeColor="accent5" w:themeShade="BF"/>
                <w:sz w:val="24"/>
              </w:rPr>
              <w:t>《</w:t>
            </w:r>
            <w:r>
              <w:rPr>
                <w:rFonts w:ascii="宋体" w:hAnsi="宋体"/>
                <w:color w:val="2E75B6" w:themeColor="accent5" w:themeShade="BF"/>
                <w:sz w:val="24"/>
              </w:rPr>
              <w:t>克雷洛夫寓言》）</w:t>
            </w:r>
          </w:p>
          <w:p w14:paraId="10B2461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怎样阅读寓言才能有收获？</w:t>
            </w:r>
          </w:p>
          <w:p w14:paraId="223750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我从小贴士中知道，先要读懂故事内容，再体会故事中的道理。</w:t>
            </w:r>
            <w:r>
              <w:rPr>
                <w:rFonts w:ascii="宋体" w:hAnsi="宋体"/>
                <w:color w:val="2E75B6" w:themeColor="accent5" w:themeShade="BF"/>
                <w:sz w:val="24"/>
              </w:rPr>
              <w:t>（板书：读懂内容，体会道理）</w:t>
            </w:r>
            <w:r>
              <w:rPr>
                <w:rFonts w:ascii="宋体" w:hAnsi="宋体"/>
                <w:color w:val="000000" w:themeColor="text1"/>
                <w:sz w:val="24"/>
                <w14:textFill>
                  <w14:solidFill>
                    <w14:schemeClr w14:val="tx1"/>
                  </w14:solidFill>
                </w14:textFill>
              </w:rPr>
              <w:t>此外，联系生活中的人和事，可以帮助我们更深入地理解故事中的道理。</w:t>
            </w:r>
            <w:r>
              <w:rPr>
                <w:rFonts w:ascii="宋体" w:hAnsi="宋体"/>
                <w:color w:val="2E75B6" w:themeColor="accent5" w:themeShade="BF"/>
                <w:sz w:val="24"/>
              </w:rPr>
              <w:t>（板书：联系生活，深入理解）</w:t>
            </w:r>
          </w:p>
          <w:p w14:paraId="3F2B1769">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板块三　读故事，知道理</w:t>
            </w:r>
          </w:p>
          <w:p w14:paraId="732DE9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寓言故事一般比较短小，但背后往往蕴含着深刻的道理。下面，我们就一起走进《中国古代寓言》，去读读里面的故事吧。</w:t>
            </w:r>
            <w:r>
              <w:rPr>
                <w:rFonts w:ascii="宋体" w:hAnsi="宋体"/>
                <w:color w:val="2E75B6" w:themeColor="accent5" w:themeShade="BF"/>
                <w:sz w:val="24"/>
              </w:rPr>
              <w:t>（课件出示课本第31页《叶公好龙》）</w:t>
            </w:r>
          </w:p>
          <w:p w14:paraId="436911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请大家默读《叶公好龙》，想想这则寓言讲了一个什么故事，小组交流，再完成第1课时课中导学单活动一。</w:t>
            </w:r>
          </w:p>
          <w:p w14:paraId="518C1580">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59264" behindDoc="1" locked="0" layoutInCell="1" allowOverlap="1">
                  <wp:simplePos x="0" y="0"/>
                  <wp:positionH relativeFrom="column">
                    <wp:posOffset>4445</wp:posOffset>
                  </wp:positionH>
                  <wp:positionV relativeFrom="paragraph">
                    <wp:posOffset>307340</wp:posOffset>
                  </wp:positionV>
                  <wp:extent cx="5533390" cy="2245360"/>
                  <wp:effectExtent l="0" t="0" r="0" b="317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536843" cy="2246559"/>
                          </a:xfrm>
                          <a:prstGeom prst="rect">
                            <a:avLst/>
                          </a:prstGeom>
                        </pic:spPr>
                      </pic:pic>
                    </a:graphicData>
                  </a:graphic>
                </wp:anchor>
              </w:drawing>
            </w: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0E0457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活动一：读中国古代寓言故事《叶公好龙》，完成读书心得记录卡。</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2552"/>
              <w:gridCol w:w="2693"/>
              <w:gridCol w:w="2299"/>
            </w:tblGrid>
            <w:tr w14:paraId="107E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14:paraId="5ED3380F">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作者</w:t>
                  </w:r>
                </w:p>
              </w:tc>
              <w:tc>
                <w:tcPr>
                  <w:tcW w:w="2552" w:type="dxa"/>
                </w:tcPr>
                <w:p w14:paraId="681A80F2">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[西汉]刘向</w:t>
                  </w:r>
                </w:p>
              </w:tc>
              <w:tc>
                <w:tcPr>
                  <w:tcW w:w="2693" w:type="dxa"/>
                </w:tcPr>
                <w:p w14:paraId="5BD1BA86">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出处</w:t>
                  </w:r>
                </w:p>
              </w:tc>
              <w:tc>
                <w:tcPr>
                  <w:tcW w:w="2299" w:type="dxa"/>
                </w:tcPr>
                <w:p w14:paraId="17ED9520">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《新序·杂事》</w:t>
                  </w:r>
                </w:p>
              </w:tc>
            </w:tr>
            <w:tr w14:paraId="72D4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14:paraId="17DCE36D">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故事</w:t>
                  </w:r>
                </w:p>
                <w:p w14:paraId="690F663B">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大意</w:t>
                  </w:r>
                </w:p>
              </w:tc>
              <w:tc>
                <w:tcPr>
                  <w:tcW w:w="7544" w:type="dxa"/>
                  <w:gridSpan w:val="3"/>
                </w:tcPr>
                <w:p w14:paraId="53DD7B6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古时候有个叫叶公的人很喜欢龙，穿的、用的、住的东西上都有龙。天上的真龙听说了，便来到叶公家，但叶公在见到真龙后却被吓跑了。</w:t>
                  </w:r>
                </w:p>
              </w:tc>
            </w:tr>
            <w:tr w14:paraId="5D19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14:paraId="4C6B852B">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道理</w:t>
                  </w:r>
                </w:p>
              </w:tc>
              <w:tc>
                <w:tcPr>
                  <w:tcW w:w="7544" w:type="dxa"/>
                  <w:gridSpan w:val="3"/>
                </w:tcPr>
                <w:p w14:paraId="0A7246F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做人要诚实，要做一个表里如一的人。喜欢一样东西，不能只看它表面的现象，而要深入了解它内在的本质。</w:t>
                  </w:r>
                </w:p>
              </w:tc>
            </w:tr>
          </w:tbl>
          <w:p w14:paraId="27C9D9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《叶公好龙》这则寓言讲了一个什么故事？</w:t>
            </w:r>
          </w:p>
          <w:p w14:paraId="4BFF81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寓言讲了一个叫叶公的人很喜欢龙，但他在见到真龙后却被吓跑了的故事。</w:t>
            </w:r>
          </w:p>
          <w:p w14:paraId="2416C1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叶公见到真龙前，有什么喜欢龙的表现？</w:t>
            </w:r>
          </w:p>
          <w:p w14:paraId="181283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叶公的衣服、帽子，以及家里的墙壁、柱子上都有龙的图案。</w:t>
            </w:r>
          </w:p>
          <w:p w14:paraId="194FFA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叶公见到真龙之后，有什么表现？为什么？</w:t>
            </w:r>
          </w:p>
          <w:p w14:paraId="2C5259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叶公见到真龙之后，吓得跑走了。叶公不是真的喜欢龙，只是表面上喜欢而 已。他也不了解龙，所以才会在见到真龙时感到恐惧。</w:t>
            </w:r>
          </w:p>
          <w:p w14:paraId="6E3243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这个寓言故事告诉了我们什么道理？</w:t>
            </w:r>
          </w:p>
          <w:p w14:paraId="1957FA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故事告诉我们做人要诚实，要做一个表里如一的人。喜欢一样东西，不能只看它表面的现象，而要深入了解它内在的本质。</w:t>
            </w:r>
          </w:p>
          <w:p w14:paraId="5F38C4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你经历过和叶公一样的事吗？</w:t>
            </w:r>
          </w:p>
          <w:p w14:paraId="1FE09D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我以前觉得弹钢琴很优雅，就跟妈妈说自己特别喜欢弹钢琴，想要学。后来妈妈送我去学弹钢琴，我对钢琴有了更多的了解，才发现自己其实并不是真正喜欢弹钢琴。</w:t>
            </w:r>
          </w:p>
          <w:p w14:paraId="070996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是的，联系生活中的经历，理解寓言故事所蕴含的道理，就会有更加深刻的体会。这样的学习方法，在阅读其他寓言故事的时候也可以用上。</w:t>
            </w:r>
          </w:p>
          <w:p w14:paraId="15E9EE44">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板块四　图文结合，阅读交流</w:t>
            </w:r>
          </w:p>
          <w:p w14:paraId="4A66735B">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我们再来玩一个看图猜寓言的游戏。从第1课时课中导学单活动二的图片中，你想到了什么故事？</w:t>
            </w:r>
            <w:r>
              <w:rPr>
                <w:rFonts w:ascii="宋体" w:hAnsi="宋体"/>
                <w:color w:val="2E75B6" w:themeColor="accent5" w:themeShade="BF"/>
                <w:sz w:val="24"/>
              </w:rPr>
              <w:t>（指名回答）</w:t>
            </w:r>
          </w:p>
          <w:p w14:paraId="5C02EF24">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-1905</wp:posOffset>
                  </wp:positionH>
                  <wp:positionV relativeFrom="paragraph">
                    <wp:posOffset>307975</wp:posOffset>
                  </wp:positionV>
                  <wp:extent cx="5534025" cy="179451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48309" cy="1799313"/>
                          </a:xfrm>
                          <a:prstGeom prst="rect">
                            <a:avLst/>
                          </a:prstGeom>
                        </pic:spPr>
                      </pic:pic>
                    </a:graphicData>
                  </a:graphic>
                </wp:anchor>
              </w:drawing>
            </w:r>
            <w: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57643CE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活动二：看图识寓言故事。先选一选，再讲一讲这些故事。</w:t>
            </w:r>
          </w:p>
          <w:p w14:paraId="3B824C41">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A．《掩耳盗铃》　　B．《刻舟求剑》　　C．《狐狸和葡萄》　　D．《画蛇添足》</w:t>
            </w:r>
          </w:p>
          <w:p w14:paraId="00B0C81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776605"/>
                  <wp:effectExtent l="0" t="0" r="9525"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5534025" cy="776605"/>
                          </a:xfrm>
                          <a:prstGeom prst="rect">
                            <a:avLst/>
                          </a:prstGeom>
                        </pic:spPr>
                      </pic:pic>
                    </a:graphicData>
                  </a:graphic>
                </wp:inline>
              </w:drawing>
            </w:r>
          </w:p>
          <w:p w14:paraId="10B432A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C</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D</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A</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B</w:t>
            </w:r>
            <w:r>
              <w:rPr>
                <w:rFonts w:hint="eastAsia" w:ascii="宋体" w:hAnsi="宋体"/>
                <w:color w:val="000000" w:themeColor="text1"/>
                <w:sz w:val="24"/>
                <w14:textFill>
                  <w14:solidFill>
                    <w14:schemeClr w14:val="tx1"/>
                  </w14:solidFill>
                </w14:textFill>
              </w:rPr>
              <w:t>）</w:t>
            </w:r>
          </w:p>
          <w:p w14:paraId="6C071C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第1幅图是《狐狸和葡萄》的故事，第2幅图是《画蛇添足》的故事，第3幅图是《掩耳盗铃》的故事，第4幅图是《刻舟求剑》的故事。</w:t>
            </w:r>
          </w:p>
          <w:p w14:paraId="67D30A2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下面同学们可以选取自己感兴趣的一幅图片在小组内进行交流，向大家讲讲故事。</w:t>
            </w:r>
            <w:r>
              <w:rPr>
                <w:rFonts w:ascii="宋体" w:hAnsi="宋体"/>
                <w:color w:val="2E75B6" w:themeColor="accent5" w:themeShade="BF"/>
                <w:sz w:val="24"/>
              </w:rPr>
              <w:t>（小组交流）</w:t>
            </w:r>
          </w:p>
          <w:p w14:paraId="26396A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哪一个小组来讲讲《狐狸和葡萄》的故事？</w:t>
            </w:r>
            <w:r>
              <w:rPr>
                <w:rFonts w:ascii="宋体" w:hAnsi="宋体"/>
                <w:color w:val="2E75B6" w:themeColor="accent5" w:themeShade="BF"/>
                <w:sz w:val="24"/>
              </w:rPr>
              <w:t>（课件出示《狐狸和葡萄》故事的图片，指名汇报，再相机出示预设故事，核对学生汇报是否准确。）</w:t>
            </w:r>
          </w:p>
          <w:p w14:paraId="7FD05FA8">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4445</wp:posOffset>
                  </wp:positionH>
                  <wp:positionV relativeFrom="paragraph">
                    <wp:posOffset>314325</wp:posOffset>
                  </wp:positionV>
                  <wp:extent cx="5534025" cy="186944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547121" cy="1874169"/>
                          </a:xfrm>
                          <a:prstGeom prst="rect">
                            <a:avLst/>
                          </a:prstGeom>
                        </pic:spPr>
                      </pic:pic>
                    </a:graphicData>
                  </a:graphic>
                </wp:anchor>
              </w:drawing>
            </w:r>
            <w: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5534025" cy="229235"/>
                          </a:xfrm>
                          <a:prstGeom prst="rect">
                            <a:avLst/>
                          </a:prstGeom>
                        </pic:spPr>
                      </pic:pic>
                    </a:graphicData>
                  </a:graphic>
                </wp:inline>
              </w:drawing>
            </w:r>
          </w:p>
          <w:p w14:paraId="03C27B16">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狐狸和葡萄</w:t>
            </w:r>
          </w:p>
          <w:p w14:paraId="1F32AD4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个很热的夏天，一只狐狸又饿又渴，偷偷地跑进果园。他走到葡萄架底下，看见一串串成熟的葡萄倒挂着。他高兴极了，自言自语地说：“葡萄真好吃呢，又甜又解渴。”他赶快退后几步，用力一蹦，可是架子太高，抓不着。他歇了一会儿，鼓足力量，再一蹦，还是抓不着。这样试了好几回，他知道吃不着葡萄了，就掀起鼻子，自言自语地说：“这葡萄一定是酸的，让馋嘴的麻雀去吃吧。”</w:t>
            </w:r>
          </w:p>
          <w:p w14:paraId="762E72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谁能说一说这则寓言讲了什么道理？</w:t>
            </w:r>
          </w:p>
          <w:p w14:paraId="6EEBA6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告诉我们不要自欺欺人，不能像狐狸那样吃不到葡萄说葡萄酸，而是应该勇于面对现实，并尝试从不同的角度去解决问题。</w:t>
            </w:r>
          </w:p>
          <w:p w14:paraId="615C0B8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很好。这四幅图，第一幅图的故事出自《伊索寓言》，后面三幅图都是中国古代的寓言故事。《伊索寓言》搜集整理了很多古希腊的民间故事。这部寓言集就像一个奇妙的动物王国，漫步其中，我们会看到吃不到葡萄反说葡萄酸的狐狸，还会遇到咬死救命恩人的蛇……</w:t>
            </w:r>
          </w:p>
          <w:p w14:paraId="2333C803">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《伊索寓言》的作者就是伊索。</w:t>
            </w:r>
            <w:r>
              <w:rPr>
                <w:rFonts w:ascii="宋体" w:hAnsi="宋体"/>
                <w:color w:val="2E75B6" w:themeColor="accent5" w:themeShade="BF"/>
                <w:sz w:val="24"/>
              </w:rPr>
              <w:t>（板书：伊索 伊索寓言）</w:t>
            </w:r>
            <w:r>
              <w:rPr>
                <w:rFonts w:ascii="宋体" w:hAnsi="宋体"/>
                <w:color w:val="000000" w:themeColor="text1"/>
                <w:sz w:val="24"/>
                <w14:textFill>
                  <w14:solidFill>
                    <w14:schemeClr w14:val="tx1"/>
                  </w14:solidFill>
                </w14:textFill>
              </w:rPr>
              <w:t>伊索，古希腊寓言家，他与克雷洛夫、拉·封丹和莱辛并称“世界四大寓言家”。课前大家已经初步收集了这四位寓言家的相关资料，谁来分享一下？</w:t>
            </w:r>
            <w:r>
              <w:rPr>
                <w:rFonts w:ascii="宋体" w:hAnsi="宋体"/>
                <w:color w:val="2E75B6" w:themeColor="accent5" w:themeShade="BF"/>
                <w:sz w:val="24"/>
              </w:rPr>
              <w:t>（出示课前预学单第2题，指名汇报，相机出示预设答案并指导。）</w:t>
            </w:r>
          </w:p>
          <w:p w14:paraId="148CDFE1">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板块五　制订计划，明确任务</w:t>
            </w:r>
          </w:p>
          <w:p w14:paraId="7B7564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请同学们自由翻看《中国古代寓言》《伊索寓言》《克雷洛夫寓言》三本书， 再与小组同学说一说这三本书有什么共同的特点。</w:t>
            </w:r>
          </w:p>
          <w:p w14:paraId="619C56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三本寓言故事书都是由若干个短篇故事集合而成的。</w:t>
            </w:r>
          </w:p>
          <w:p w14:paraId="45ADEB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三本书都给故事分了类，而且给每类故事都安排了阅读指导。</w:t>
            </w:r>
          </w:p>
          <w:p w14:paraId="3C27A0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同学们都很会观察，找到了这三本书的很多共同特点。现在请大家再次浏览这三本书，想一想这三本书有什么特别之处，再与小组同学说一说。</w:t>
            </w:r>
          </w:p>
          <w:p w14:paraId="573E0C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《中国古代寓言》中的故事有很多是以成语为故事题目的，这些成语的意思就是寓言故事所要体现的道理。</w:t>
            </w:r>
          </w:p>
          <w:p w14:paraId="027768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《克雷洛夫寓言》中的故事有很多和《池子与河流》一样，是诗歌体。</w:t>
            </w:r>
          </w:p>
          <w:p w14:paraId="39E0E7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《伊索寓言》中的故事都非常短小，而且大部分篇目会在故事的结尾直接点明故事的寓意。</w:t>
            </w:r>
          </w:p>
          <w:p w14:paraId="041F60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你们真聪明，发现了这三本寓言集各自的特点。接下来请同学们选择这三本寓言集中的一本，根据自己读一篇寓言故事的时间，明确自己每天的阅读计划，填写第1课时课中导学单活动三的阅读计划表吧。</w:t>
            </w:r>
          </w:p>
          <w:p w14:paraId="3B85879D">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2336" behindDoc="1" locked="0" layoutInCell="1" allowOverlap="1">
                  <wp:simplePos x="0" y="0"/>
                  <wp:positionH relativeFrom="column">
                    <wp:posOffset>4445</wp:posOffset>
                  </wp:positionH>
                  <wp:positionV relativeFrom="paragraph">
                    <wp:posOffset>305435</wp:posOffset>
                  </wp:positionV>
                  <wp:extent cx="5534025" cy="103695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34025" cy="1037230"/>
                          </a:xfrm>
                          <a:prstGeom prst="rect">
                            <a:avLst/>
                          </a:prstGeom>
                        </pic:spPr>
                      </pic:pic>
                    </a:graphicData>
                  </a:graphic>
                </wp:anchor>
              </w:drawing>
            </w:r>
            <w:r>
              <w:drawing>
                <wp:inline distT="0" distB="0" distL="0" distR="0">
                  <wp:extent cx="5534025" cy="229235"/>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42D5E24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活动三：我最喜欢的寓言故事“阅读计划表”。</w:t>
            </w:r>
          </w:p>
          <w:p w14:paraId="2257700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我选择的是《____________》这本书。每天计划至少阅读（　　）篇，准备（　　）天完成整本书的阅读，并坚持每天打卡，完成阅读计划。</w:t>
            </w:r>
          </w:p>
          <w:p w14:paraId="6464D215">
            <w:pPr>
              <w:spacing w:line="360" w:lineRule="auto"/>
              <w:jc w:val="left"/>
              <w:rPr>
                <w:rFonts w:ascii="宋体" w:hAnsi="宋体"/>
                <w:color w:val="000000" w:themeColor="text1"/>
                <w:sz w:val="24"/>
                <w14:textFill>
                  <w14:solidFill>
                    <w14:schemeClr w14:val="tx1"/>
                  </w14:solidFill>
                </w14:textFill>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1417"/>
              <w:gridCol w:w="2694"/>
              <w:gridCol w:w="3149"/>
            </w:tblGrid>
            <w:tr w14:paraId="53B9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14:paraId="6F40B5E5">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日期</w:t>
                  </w:r>
                </w:p>
              </w:tc>
              <w:tc>
                <w:tcPr>
                  <w:tcW w:w="1417" w:type="dxa"/>
                </w:tcPr>
                <w:p w14:paraId="208EF94C">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篇名</w:t>
                  </w:r>
                </w:p>
              </w:tc>
              <w:tc>
                <w:tcPr>
                  <w:tcW w:w="2694" w:type="dxa"/>
                </w:tcPr>
                <w:p w14:paraId="27FE89B0">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明白的道理</w:t>
                  </w:r>
                </w:p>
              </w:tc>
              <w:tc>
                <w:tcPr>
                  <w:tcW w:w="3149" w:type="dxa"/>
                </w:tcPr>
                <w:p w14:paraId="7334EEA5">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我的表现星级</w:t>
                  </w:r>
                </w:p>
                <w:p w14:paraId="6AF4FDCD">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（读后交流课小组互评）</w:t>
                  </w:r>
                </w:p>
              </w:tc>
            </w:tr>
            <w:tr w14:paraId="64BA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14:paraId="102F219F">
                  <w:pPr>
                    <w:spacing w:line="360" w:lineRule="auto"/>
                    <w:jc w:val="left"/>
                    <w:rPr>
                      <w:rFonts w:ascii="宋体" w:hAnsi="宋体"/>
                      <w:color w:val="000000" w:themeColor="text1"/>
                      <w:sz w:val="24"/>
                      <w14:textFill>
                        <w14:solidFill>
                          <w14:schemeClr w14:val="tx1"/>
                        </w14:solidFill>
                      </w14:textFill>
                    </w:rPr>
                  </w:pPr>
                </w:p>
              </w:tc>
              <w:tc>
                <w:tcPr>
                  <w:tcW w:w="1417" w:type="dxa"/>
                </w:tcPr>
                <w:p w14:paraId="7B297AB8">
                  <w:pPr>
                    <w:spacing w:line="360" w:lineRule="auto"/>
                    <w:jc w:val="left"/>
                    <w:rPr>
                      <w:rFonts w:ascii="宋体" w:hAnsi="宋体"/>
                      <w:color w:val="000000" w:themeColor="text1"/>
                      <w:sz w:val="24"/>
                      <w14:textFill>
                        <w14:solidFill>
                          <w14:schemeClr w14:val="tx1"/>
                        </w14:solidFill>
                      </w14:textFill>
                    </w:rPr>
                  </w:pPr>
                </w:p>
              </w:tc>
              <w:tc>
                <w:tcPr>
                  <w:tcW w:w="2694" w:type="dxa"/>
                </w:tcPr>
                <w:p w14:paraId="0155DA43">
                  <w:pPr>
                    <w:spacing w:line="360" w:lineRule="auto"/>
                    <w:jc w:val="left"/>
                    <w:rPr>
                      <w:rFonts w:ascii="宋体" w:hAnsi="宋体"/>
                      <w:color w:val="000000" w:themeColor="text1"/>
                      <w:sz w:val="24"/>
                      <w14:textFill>
                        <w14:solidFill>
                          <w14:schemeClr w14:val="tx1"/>
                        </w14:solidFill>
                      </w14:textFill>
                    </w:rPr>
                  </w:pPr>
                </w:p>
              </w:tc>
              <w:tc>
                <w:tcPr>
                  <w:tcW w:w="3149" w:type="dxa"/>
                </w:tcPr>
                <w:p w14:paraId="55A2E1BA">
                  <w:pPr>
                    <w:spacing w:line="360" w:lineRule="auto"/>
                    <w:jc w:val="left"/>
                    <w:rPr>
                      <w:rFonts w:ascii="宋体" w:hAnsi="宋体"/>
                      <w:color w:val="000000" w:themeColor="text1"/>
                      <w:sz w:val="24"/>
                      <w14:textFill>
                        <w14:solidFill>
                          <w14:schemeClr w14:val="tx1"/>
                        </w14:solidFill>
                      </w14:textFill>
                    </w:rPr>
                  </w:pPr>
                </w:p>
              </w:tc>
            </w:tr>
            <w:tr w14:paraId="220E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14:paraId="64096CFD">
                  <w:pPr>
                    <w:spacing w:line="360" w:lineRule="auto"/>
                    <w:jc w:val="left"/>
                    <w:rPr>
                      <w:rFonts w:ascii="宋体" w:hAnsi="宋体"/>
                      <w:color w:val="000000" w:themeColor="text1"/>
                      <w:sz w:val="24"/>
                      <w14:textFill>
                        <w14:solidFill>
                          <w14:schemeClr w14:val="tx1"/>
                        </w14:solidFill>
                      </w14:textFill>
                    </w:rPr>
                  </w:pPr>
                </w:p>
              </w:tc>
              <w:tc>
                <w:tcPr>
                  <w:tcW w:w="1417" w:type="dxa"/>
                </w:tcPr>
                <w:p w14:paraId="58A718C6">
                  <w:pPr>
                    <w:spacing w:line="360" w:lineRule="auto"/>
                    <w:jc w:val="left"/>
                    <w:rPr>
                      <w:rFonts w:ascii="宋体" w:hAnsi="宋体"/>
                      <w:color w:val="000000" w:themeColor="text1"/>
                      <w:sz w:val="24"/>
                      <w14:textFill>
                        <w14:solidFill>
                          <w14:schemeClr w14:val="tx1"/>
                        </w14:solidFill>
                      </w14:textFill>
                    </w:rPr>
                  </w:pPr>
                </w:p>
              </w:tc>
              <w:tc>
                <w:tcPr>
                  <w:tcW w:w="2694" w:type="dxa"/>
                </w:tcPr>
                <w:p w14:paraId="1D6E4F3B">
                  <w:pPr>
                    <w:spacing w:line="360" w:lineRule="auto"/>
                    <w:jc w:val="left"/>
                    <w:rPr>
                      <w:rFonts w:ascii="宋体" w:hAnsi="宋体"/>
                      <w:color w:val="000000" w:themeColor="text1"/>
                      <w:sz w:val="24"/>
                      <w14:textFill>
                        <w14:solidFill>
                          <w14:schemeClr w14:val="tx1"/>
                        </w14:solidFill>
                      </w14:textFill>
                    </w:rPr>
                  </w:pPr>
                </w:p>
              </w:tc>
              <w:tc>
                <w:tcPr>
                  <w:tcW w:w="3149" w:type="dxa"/>
                </w:tcPr>
                <w:p w14:paraId="2BE2421B">
                  <w:pPr>
                    <w:spacing w:line="360" w:lineRule="auto"/>
                    <w:jc w:val="left"/>
                    <w:rPr>
                      <w:rFonts w:ascii="宋体" w:hAnsi="宋体"/>
                      <w:color w:val="000000" w:themeColor="text1"/>
                      <w:sz w:val="24"/>
                      <w14:textFill>
                        <w14:solidFill>
                          <w14:schemeClr w14:val="tx1"/>
                        </w14:solidFill>
                      </w14:textFill>
                    </w:rPr>
                  </w:pPr>
                </w:p>
              </w:tc>
            </w:tr>
            <w:tr w14:paraId="09CF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14:paraId="2F6A57B2">
                  <w:pPr>
                    <w:spacing w:line="360" w:lineRule="auto"/>
                    <w:jc w:val="left"/>
                    <w:rPr>
                      <w:rFonts w:ascii="宋体" w:hAnsi="宋体"/>
                      <w:color w:val="000000" w:themeColor="text1"/>
                      <w:sz w:val="24"/>
                      <w14:textFill>
                        <w14:solidFill>
                          <w14:schemeClr w14:val="tx1"/>
                        </w14:solidFill>
                      </w14:textFill>
                    </w:rPr>
                  </w:pPr>
                </w:p>
              </w:tc>
              <w:tc>
                <w:tcPr>
                  <w:tcW w:w="1417" w:type="dxa"/>
                </w:tcPr>
                <w:p w14:paraId="1DB30482">
                  <w:pPr>
                    <w:spacing w:line="360" w:lineRule="auto"/>
                    <w:jc w:val="left"/>
                    <w:rPr>
                      <w:rFonts w:ascii="宋体" w:hAnsi="宋体"/>
                      <w:color w:val="000000" w:themeColor="text1"/>
                      <w:sz w:val="24"/>
                      <w14:textFill>
                        <w14:solidFill>
                          <w14:schemeClr w14:val="tx1"/>
                        </w14:solidFill>
                      </w14:textFill>
                    </w:rPr>
                  </w:pPr>
                </w:p>
              </w:tc>
              <w:tc>
                <w:tcPr>
                  <w:tcW w:w="2694" w:type="dxa"/>
                </w:tcPr>
                <w:p w14:paraId="77C0B595">
                  <w:pPr>
                    <w:spacing w:line="360" w:lineRule="auto"/>
                    <w:jc w:val="left"/>
                    <w:rPr>
                      <w:rFonts w:ascii="宋体" w:hAnsi="宋体"/>
                      <w:color w:val="000000" w:themeColor="text1"/>
                      <w:sz w:val="24"/>
                      <w14:textFill>
                        <w14:solidFill>
                          <w14:schemeClr w14:val="tx1"/>
                        </w14:solidFill>
                      </w14:textFill>
                    </w:rPr>
                  </w:pPr>
                </w:p>
              </w:tc>
              <w:tc>
                <w:tcPr>
                  <w:tcW w:w="3149" w:type="dxa"/>
                </w:tcPr>
                <w:p w14:paraId="37030479">
                  <w:pPr>
                    <w:spacing w:line="360" w:lineRule="auto"/>
                    <w:jc w:val="left"/>
                    <w:rPr>
                      <w:rFonts w:ascii="宋体" w:hAnsi="宋体"/>
                      <w:color w:val="000000" w:themeColor="text1"/>
                      <w:sz w:val="24"/>
                      <w14:textFill>
                        <w14:solidFill>
                          <w14:schemeClr w14:val="tx1"/>
                        </w14:solidFill>
                      </w14:textFill>
                    </w:rPr>
                  </w:pPr>
                </w:p>
              </w:tc>
            </w:tr>
            <w:tr w14:paraId="2F74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14:paraId="758DBBF4">
                  <w:pPr>
                    <w:spacing w:line="360" w:lineRule="auto"/>
                    <w:jc w:val="left"/>
                    <w:rPr>
                      <w:rFonts w:ascii="宋体" w:hAnsi="宋体"/>
                      <w:color w:val="000000" w:themeColor="text1"/>
                      <w:sz w:val="24"/>
                      <w14:textFill>
                        <w14:solidFill>
                          <w14:schemeClr w14:val="tx1"/>
                        </w14:solidFill>
                      </w14:textFill>
                    </w:rPr>
                  </w:pPr>
                </w:p>
              </w:tc>
              <w:tc>
                <w:tcPr>
                  <w:tcW w:w="1417" w:type="dxa"/>
                </w:tcPr>
                <w:p w14:paraId="5970646B">
                  <w:pPr>
                    <w:spacing w:line="360" w:lineRule="auto"/>
                    <w:jc w:val="left"/>
                    <w:rPr>
                      <w:rFonts w:ascii="宋体" w:hAnsi="宋体"/>
                      <w:color w:val="000000" w:themeColor="text1"/>
                      <w:sz w:val="24"/>
                      <w14:textFill>
                        <w14:solidFill>
                          <w14:schemeClr w14:val="tx1"/>
                        </w14:solidFill>
                      </w14:textFill>
                    </w:rPr>
                  </w:pPr>
                </w:p>
              </w:tc>
              <w:tc>
                <w:tcPr>
                  <w:tcW w:w="2694" w:type="dxa"/>
                </w:tcPr>
                <w:p w14:paraId="47C9428C">
                  <w:pPr>
                    <w:spacing w:line="360" w:lineRule="auto"/>
                    <w:jc w:val="left"/>
                    <w:rPr>
                      <w:rFonts w:ascii="宋体" w:hAnsi="宋体"/>
                      <w:color w:val="000000" w:themeColor="text1"/>
                      <w:sz w:val="24"/>
                      <w14:textFill>
                        <w14:solidFill>
                          <w14:schemeClr w14:val="tx1"/>
                        </w14:solidFill>
                      </w14:textFill>
                    </w:rPr>
                  </w:pPr>
                </w:p>
              </w:tc>
              <w:tc>
                <w:tcPr>
                  <w:tcW w:w="3149" w:type="dxa"/>
                </w:tcPr>
                <w:p w14:paraId="0F0AE15C">
                  <w:pPr>
                    <w:spacing w:line="360" w:lineRule="auto"/>
                    <w:jc w:val="left"/>
                    <w:rPr>
                      <w:rFonts w:ascii="宋体" w:hAnsi="宋体"/>
                      <w:color w:val="000000" w:themeColor="text1"/>
                      <w:sz w:val="24"/>
                      <w14:textFill>
                        <w14:solidFill>
                          <w14:schemeClr w14:val="tx1"/>
                        </w14:solidFill>
                      </w14:textFill>
                    </w:rPr>
                  </w:pPr>
                </w:p>
              </w:tc>
            </w:tr>
          </w:tbl>
          <w:p w14:paraId="6FC38B5A">
            <w:pPr>
              <w:spacing w:line="360" w:lineRule="auto"/>
              <w:jc w:val="left"/>
              <w:rPr>
                <w:rFonts w:ascii="宋体" w:hAnsi="宋体"/>
                <w:color w:val="000000" w:themeColor="text1"/>
                <w:sz w:val="24"/>
                <w14:textFill>
                  <w14:solidFill>
                    <w14:schemeClr w14:val="tx1"/>
                  </w14:solidFill>
                </w14:textFill>
              </w:rPr>
            </w:pPr>
            <w:r>
              <w:rPr>
                <w:color w:val="2E75B6" w:themeColor="accent5" w:themeShade="BF"/>
              </w:rPr>
              <w:drawing>
                <wp:anchor distT="0" distB="0" distL="114300" distR="114300" simplePos="0" relativeHeight="251663360" behindDoc="1" locked="0" layoutInCell="1" allowOverlap="1">
                  <wp:simplePos x="0" y="0"/>
                  <wp:positionH relativeFrom="column">
                    <wp:posOffset>4445</wp:posOffset>
                  </wp:positionH>
                  <wp:positionV relativeFrom="paragraph">
                    <wp:posOffset>-1813560</wp:posOffset>
                  </wp:positionV>
                  <wp:extent cx="5534025" cy="185610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56439" cy="1863613"/>
                          </a:xfrm>
                          <a:prstGeom prst="rect">
                            <a:avLst/>
                          </a:prstGeom>
                        </pic:spPr>
                      </pic:pic>
                    </a:graphicData>
                  </a:graphic>
                </wp:anchor>
              </w:drawing>
            </w:r>
            <w:r>
              <w:rPr>
                <w:rFonts w:ascii="宋体" w:hAnsi="宋体"/>
                <w:color w:val="2E75B6" w:themeColor="accent5" w:themeShade="BF"/>
                <w:sz w:val="24"/>
              </w:rPr>
              <w:t>（小组交流讨论，填写“阅读计划表”。）</w:t>
            </w:r>
          </w:p>
          <w:p w14:paraId="3BC5E9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在读书的时候，除了按照阅读计划表的时间推进，还可以通过做读书笔记的办法来记录自己的读书心得。谁来分享自己知道的做读书笔记的方法？</w:t>
            </w:r>
          </w:p>
          <w:p w14:paraId="32A017D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可以摘抄自己感兴趣的内容。</w:t>
            </w:r>
          </w:p>
          <w:p w14:paraId="42C015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可以写下自己的感受。</w:t>
            </w:r>
          </w:p>
          <w:p w14:paraId="5DF2CF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如果在阅读的过程中遇到疑惑，可以通过请教他人的方式尝试解决。</w:t>
            </w:r>
          </w:p>
          <w:p w14:paraId="470F89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你们都是会读书的好孩子。这节课，我们了解了三本寓言故事书，也学习了阅读寓言故事的方法，课后请同学们按照自己制订的阅读计划表，完成自己的阅读任务，为下节课的读后交流会作准备。</w:t>
            </w:r>
          </w:p>
          <w:p w14:paraId="3A20232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6"/>
                          <a:stretch>
                            <a:fillRect/>
                          </a:stretch>
                        </pic:blipFill>
                        <pic:spPr>
                          <a:xfrm>
                            <a:off x="0" y="0"/>
                            <a:ext cx="1095519" cy="296550"/>
                          </a:xfrm>
                          <a:prstGeom prst="rect">
                            <a:avLst/>
                          </a:prstGeom>
                        </pic:spPr>
                      </pic:pic>
                    </a:graphicData>
                  </a:graphic>
                </wp:inline>
              </w:drawing>
            </w:r>
          </w:p>
          <w:p w14:paraId="6D59991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5534025" cy="1636395"/>
                          </a:xfrm>
                          <a:prstGeom prst="rect">
                            <a:avLst/>
                          </a:prstGeom>
                        </pic:spPr>
                      </pic:pic>
                    </a:graphicData>
                  </a:graphic>
                </wp:inline>
              </w:drawing>
            </w:r>
          </w:p>
          <w:p w14:paraId="78EBBB0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8"/>
                          <a:stretch>
                            <a:fillRect/>
                          </a:stretch>
                        </pic:blipFill>
                        <pic:spPr>
                          <a:xfrm>
                            <a:off x="0" y="0"/>
                            <a:ext cx="1023924" cy="277169"/>
                          </a:xfrm>
                          <a:prstGeom prst="rect">
                            <a:avLst/>
                          </a:prstGeom>
                        </pic:spPr>
                      </pic:pic>
                    </a:graphicData>
                  </a:graphic>
                </wp:inline>
              </w:drawing>
            </w:r>
          </w:p>
          <w:p w14:paraId="7DF09EE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这节课的教学，我先由本单元所学的寓言入手，通过学生讨论交流读完寓言后的感受和启发，从而引出本次“快乐读书吧”的主题：小故事大道理。接着让学生自主阅读《叶公好龙》，由说故事的内容引到体会道理，然后出示平时学生比较熟悉的几则寓言故事的图片，引导学生关注《中国古代寓言故事》这本书。这个教学环节让学生逐步掌握了阅读寓言的方法，以指导学生的课外阅读。</w:t>
            </w:r>
          </w:p>
          <w:p w14:paraId="387B894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在学生掌握了阅读寓言的方法后，逐个介绍《伊索寓言》和《克雷洛夫寓言》，让孩子们接触不同风格和内容的寓言故事并制订阅读计划。从学生的反馈情况来看，学生很喜欢这样的阅读课，学习积极性很高。</w:t>
            </w:r>
          </w:p>
        </w:tc>
        <w:tc>
          <w:tcPr>
            <w:tcW w:w="1276" w:type="dxa"/>
          </w:tcPr>
          <w:p w14:paraId="764E42EE">
            <w:pPr>
              <w:spacing w:line="360" w:lineRule="auto"/>
              <w:jc w:val="left"/>
              <w:rPr>
                <w:rFonts w:ascii="宋体" w:hAnsi="宋体"/>
                <w:b/>
                <w:bCs/>
                <w:color w:val="000000" w:themeColor="text1"/>
                <w:sz w:val="24"/>
                <w14:textFill>
                  <w14:solidFill>
                    <w14:schemeClr w14:val="tx1"/>
                  </w14:solidFill>
                </w14:textFill>
              </w:rPr>
            </w:pPr>
          </w:p>
          <w:p w14:paraId="336A920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A34D73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本册书的“快乐读书吧”是要求读寓言故事，安排在第2单元寓言单元之后，通过回顾本单元的课文，可以有效唤醒学生对读寓言故事的兴趣。</w:t>
            </w:r>
          </w:p>
          <w:p w14:paraId="1A701FC9">
            <w:pPr>
              <w:spacing w:line="360" w:lineRule="auto"/>
              <w:jc w:val="left"/>
              <w:rPr>
                <w:rFonts w:ascii="宋体" w:hAnsi="宋体"/>
                <w:b/>
                <w:bCs/>
                <w:color w:val="000000" w:themeColor="text1"/>
                <w:sz w:val="24"/>
                <w14:textFill>
                  <w14:solidFill>
                    <w14:schemeClr w14:val="tx1"/>
                  </w14:solidFill>
                </w14:textFill>
              </w:rPr>
            </w:pPr>
          </w:p>
          <w:p w14:paraId="5A801951">
            <w:pPr>
              <w:spacing w:line="360" w:lineRule="auto"/>
              <w:jc w:val="left"/>
              <w:rPr>
                <w:rFonts w:ascii="宋体" w:hAnsi="宋体"/>
                <w:b/>
                <w:bCs/>
                <w:color w:val="000000" w:themeColor="text1"/>
                <w:sz w:val="24"/>
                <w14:textFill>
                  <w14:solidFill>
                    <w14:schemeClr w14:val="tx1"/>
                  </w14:solidFill>
                </w14:textFill>
              </w:rPr>
            </w:pPr>
          </w:p>
          <w:p w14:paraId="4B839A2E">
            <w:pPr>
              <w:spacing w:line="360" w:lineRule="auto"/>
              <w:jc w:val="left"/>
              <w:rPr>
                <w:rFonts w:ascii="宋体" w:hAnsi="宋体"/>
                <w:b/>
                <w:bCs/>
                <w:color w:val="000000" w:themeColor="text1"/>
                <w:sz w:val="24"/>
                <w14:textFill>
                  <w14:solidFill>
                    <w14:schemeClr w14:val="tx1"/>
                  </w14:solidFill>
                </w14:textFill>
              </w:rPr>
            </w:pPr>
          </w:p>
          <w:p w14:paraId="37FB093B">
            <w:pPr>
              <w:spacing w:line="360" w:lineRule="auto"/>
              <w:jc w:val="left"/>
              <w:rPr>
                <w:rFonts w:ascii="宋体" w:hAnsi="宋体"/>
                <w:b/>
                <w:bCs/>
                <w:color w:val="000000" w:themeColor="text1"/>
                <w:sz w:val="24"/>
                <w14:textFill>
                  <w14:solidFill>
                    <w14:schemeClr w14:val="tx1"/>
                  </w14:solidFill>
                </w14:textFill>
              </w:rPr>
            </w:pPr>
          </w:p>
          <w:p w14:paraId="7261F3B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BF6A52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先让学生读教材，发现本次读书吧活动的要求，并相机提炼阅读的重点，为后面的交流作准备。</w:t>
            </w:r>
          </w:p>
          <w:p w14:paraId="38797398">
            <w:pPr>
              <w:spacing w:line="360" w:lineRule="auto"/>
              <w:jc w:val="left"/>
              <w:rPr>
                <w:rFonts w:ascii="宋体" w:hAnsi="宋体"/>
                <w:color w:val="000000" w:themeColor="text1"/>
                <w:sz w:val="24"/>
                <w14:textFill>
                  <w14:solidFill>
                    <w14:schemeClr w14:val="tx1"/>
                  </w14:solidFill>
                </w14:textFill>
              </w:rPr>
            </w:pPr>
          </w:p>
          <w:p w14:paraId="10456C52">
            <w:pPr>
              <w:spacing w:line="360" w:lineRule="auto"/>
              <w:jc w:val="left"/>
              <w:rPr>
                <w:rFonts w:ascii="宋体" w:hAnsi="宋体"/>
                <w:color w:val="000000" w:themeColor="text1"/>
                <w:sz w:val="24"/>
                <w14:textFill>
                  <w14:solidFill>
                    <w14:schemeClr w14:val="tx1"/>
                  </w14:solidFill>
                </w14:textFill>
              </w:rPr>
            </w:pPr>
          </w:p>
          <w:p w14:paraId="45FEFFF8">
            <w:pPr>
              <w:spacing w:line="360" w:lineRule="auto"/>
              <w:jc w:val="left"/>
              <w:rPr>
                <w:rFonts w:ascii="宋体" w:hAnsi="宋体"/>
                <w:color w:val="000000" w:themeColor="text1"/>
                <w:sz w:val="24"/>
                <w14:textFill>
                  <w14:solidFill>
                    <w14:schemeClr w14:val="tx1"/>
                  </w14:solidFill>
                </w14:textFill>
              </w:rPr>
            </w:pPr>
          </w:p>
          <w:p w14:paraId="5EA92EA1">
            <w:pPr>
              <w:spacing w:line="360" w:lineRule="auto"/>
              <w:jc w:val="left"/>
              <w:rPr>
                <w:rFonts w:ascii="宋体" w:hAnsi="宋体"/>
                <w:color w:val="000000" w:themeColor="text1"/>
                <w:sz w:val="24"/>
                <w14:textFill>
                  <w14:solidFill>
                    <w14:schemeClr w14:val="tx1"/>
                  </w14:solidFill>
                </w14:textFill>
              </w:rPr>
            </w:pPr>
          </w:p>
          <w:p w14:paraId="00893707">
            <w:pPr>
              <w:spacing w:line="360" w:lineRule="auto"/>
              <w:jc w:val="left"/>
              <w:rPr>
                <w:rFonts w:ascii="宋体" w:hAnsi="宋体"/>
                <w:color w:val="000000" w:themeColor="text1"/>
                <w:sz w:val="24"/>
                <w14:textFill>
                  <w14:solidFill>
                    <w14:schemeClr w14:val="tx1"/>
                  </w14:solidFill>
                </w14:textFill>
              </w:rPr>
            </w:pPr>
          </w:p>
          <w:p w14:paraId="3C031F11">
            <w:pPr>
              <w:spacing w:line="360" w:lineRule="auto"/>
              <w:jc w:val="left"/>
              <w:rPr>
                <w:rFonts w:ascii="宋体" w:hAnsi="宋体"/>
                <w:color w:val="000000" w:themeColor="text1"/>
                <w:sz w:val="24"/>
                <w14:textFill>
                  <w14:solidFill>
                    <w14:schemeClr w14:val="tx1"/>
                  </w14:solidFill>
                </w14:textFill>
              </w:rPr>
            </w:pPr>
          </w:p>
          <w:p w14:paraId="46BC790A">
            <w:pPr>
              <w:spacing w:line="360" w:lineRule="auto"/>
              <w:jc w:val="left"/>
              <w:rPr>
                <w:rFonts w:ascii="宋体" w:hAnsi="宋体"/>
                <w:color w:val="000000" w:themeColor="text1"/>
                <w:sz w:val="24"/>
                <w14:textFill>
                  <w14:solidFill>
                    <w14:schemeClr w14:val="tx1"/>
                  </w14:solidFill>
                </w14:textFill>
              </w:rPr>
            </w:pPr>
          </w:p>
          <w:p w14:paraId="071A86CA">
            <w:pPr>
              <w:spacing w:line="360" w:lineRule="auto"/>
              <w:jc w:val="left"/>
              <w:rPr>
                <w:rFonts w:ascii="宋体" w:hAnsi="宋体"/>
                <w:color w:val="000000" w:themeColor="text1"/>
                <w:sz w:val="24"/>
                <w14:textFill>
                  <w14:solidFill>
                    <w14:schemeClr w14:val="tx1"/>
                  </w14:solidFill>
                </w14:textFill>
              </w:rPr>
            </w:pPr>
          </w:p>
          <w:p w14:paraId="7B33306C">
            <w:pPr>
              <w:spacing w:line="360" w:lineRule="auto"/>
              <w:jc w:val="left"/>
              <w:rPr>
                <w:rFonts w:ascii="宋体" w:hAnsi="宋体"/>
                <w:color w:val="000000" w:themeColor="text1"/>
                <w:sz w:val="24"/>
                <w14:textFill>
                  <w14:solidFill>
                    <w14:schemeClr w14:val="tx1"/>
                  </w14:solidFill>
                </w14:textFill>
              </w:rPr>
            </w:pPr>
          </w:p>
          <w:p w14:paraId="1D19370B">
            <w:pPr>
              <w:spacing w:line="360" w:lineRule="auto"/>
              <w:jc w:val="left"/>
              <w:rPr>
                <w:rFonts w:ascii="宋体" w:hAnsi="宋体"/>
                <w:color w:val="000000" w:themeColor="text1"/>
                <w:sz w:val="24"/>
                <w14:textFill>
                  <w14:solidFill>
                    <w14:schemeClr w14:val="tx1"/>
                  </w14:solidFill>
                </w14:textFill>
              </w:rPr>
            </w:pPr>
          </w:p>
          <w:p w14:paraId="127C1A68">
            <w:pPr>
              <w:spacing w:line="360" w:lineRule="auto"/>
              <w:jc w:val="left"/>
              <w:rPr>
                <w:rFonts w:ascii="宋体" w:hAnsi="宋体"/>
                <w:color w:val="000000" w:themeColor="text1"/>
                <w:sz w:val="24"/>
                <w14:textFill>
                  <w14:solidFill>
                    <w14:schemeClr w14:val="tx1"/>
                  </w14:solidFill>
                </w14:textFill>
              </w:rPr>
            </w:pPr>
          </w:p>
          <w:p w14:paraId="2E2C37CA">
            <w:pPr>
              <w:spacing w:line="360" w:lineRule="auto"/>
              <w:jc w:val="left"/>
              <w:rPr>
                <w:rFonts w:ascii="宋体" w:hAnsi="宋体"/>
                <w:color w:val="000000" w:themeColor="text1"/>
                <w:sz w:val="24"/>
                <w14:textFill>
                  <w14:solidFill>
                    <w14:schemeClr w14:val="tx1"/>
                  </w14:solidFill>
                </w14:textFill>
              </w:rPr>
            </w:pPr>
          </w:p>
          <w:p w14:paraId="4E0515E1">
            <w:pPr>
              <w:spacing w:line="360" w:lineRule="auto"/>
              <w:jc w:val="left"/>
              <w:rPr>
                <w:rFonts w:ascii="宋体" w:hAnsi="宋体"/>
                <w:color w:val="000000" w:themeColor="text1"/>
                <w:sz w:val="24"/>
                <w14:textFill>
                  <w14:solidFill>
                    <w14:schemeClr w14:val="tx1"/>
                  </w14:solidFill>
                </w14:textFill>
              </w:rPr>
            </w:pPr>
          </w:p>
          <w:p w14:paraId="13541AF5">
            <w:pPr>
              <w:spacing w:line="360" w:lineRule="auto"/>
              <w:jc w:val="left"/>
              <w:rPr>
                <w:rFonts w:ascii="宋体" w:hAnsi="宋体"/>
                <w:color w:val="000000" w:themeColor="text1"/>
                <w:sz w:val="24"/>
                <w14:textFill>
                  <w14:solidFill>
                    <w14:schemeClr w14:val="tx1"/>
                  </w14:solidFill>
                </w14:textFill>
              </w:rPr>
            </w:pPr>
          </w:p>
          <w:p w14:paraId="7BC9EF33">
            <w:pPr>
              <w:spacing w:line="360" w:lineRule="auto"/>
              <w:jc w:val="left"/>
              <w:rPr>
                <w:rFonts w:ascii="宋体" w:hAnsi="宋体"/>
                <w:color w:val="000000" w:themeColor="text1"/>
                <w:sz w:val="24"/>
                <w14:textFill>
                  <w14:solidFill>
                    <w14:schemeClr w14:val="tx1"/>
                  </w14:solidFill>
                </w14:textFill>
              </w:rPr>
            </w:pPr>
          </w:p>
          <w:p w14:paraId="1645BD9F">
            <w:pPr>
              <w:spacing w:line="360" w:lineRule="auto"/>
              <w:jc w:val="left"/>
              <w:rPr>
                <w:rFonts w:ascii="宋体" w:hAnsi="宋体"/>
                <w:color w:val="000000" w:themeColor="text1"/>
                <w:sz w:val="24"/>
                <w14:textFill>
                  <w14:solidFill>
                    <w14:schemeClr w14:val="tx1"/>
                  </w14:solidFill>
                </w14:textFill>
              </w:rPr>
            </w:pPr>
          </w:p>
          <w:p w14:paraId="5EBB10D3">
            <w:pPr>
              <w:spacing w:line="360" w:lineRule="auto"/>
              <w:jc w:val="left"/>
              <w:rPr>
                <w:rFonts w:ascii="宋体" w:hAnsi="宋体"/>
                <w:color w:val="000000" w:themeColor="text1"/>
                <w:sz w:val="24"/>
                <w14:textFill>
                  <w14:solidFill>
                    <w14:schemeClr w14:val="tx1"/>
                  </w14:solidFill>
                </w14:textFill>
              </w:rPr>
            </w:pPr>
          </w:p>
          <w:p w14:paraId="00763390">
            <w:pPr>
              <w:spacing w:line="360" w:lineRule="auto"/>
              <w:jc w:val="left"/>
              <w:rPr>
                <w:rFonts w:ascii="宋体" w:hAnsi="宋体"/>
                <w:color w:val="000000" w:themeColor="text1"/>
                <w:sz w:val="24"/>
                <w14:textFill>
                  <w14:solidFill>
                    <w14:schemeClr w14:val="tx1"/>
                  </w14:solidFill>
                </w14:textFill>
              </w:rPr>
            </w:pPr>
          </w:p>
          <w:p w14:paraId="375F326F">
            <w:pPr>
              <w:spacing w:line="360" w:lineRule="auto"/>
              <w:jc w:val="left"/>
              <w:rPr>
                <w:rFonts w:ascii="宋体" w:hAnsi="宋体"/>
                <w:color w:val="000000" w:themeColor="text1"/>
                <w:sz w:val="24"/>
                <w14:textFill>
                  <w14:solidFill>
                    <w14:schemeClr w14:val="tx1"/>
                  </w14:solidFill>
                </w14:textFill>
              </w:rPr>
            </w:pPr>
          </w:p>
          <w:p w14:paraId="61025728">
            <w:pPr>
              <w:spacing w:line="360" w:lineRule="auto"/>
              <w:jc w:val="left"/>
              <w:rPr>
                <w:rFonts w:ascii="宋体" w:hAnsi="宋体"/>
                <w:color w:val="000000" w:themeColor="text1"/>
                <w:sz w:val="24"/>
                <w14:textFill>
                  <w14:solidFill>
                    <w14:schemeClr w14:val="tx1"/>
                  </w14:solidFill>
                </w14:textFill>
              </w:rPr>
            </w:pPr>
          </w:p>
          <w:p w14:paraId="0F422514">
            <w:pPr>
              <w:spacing w:line="360" w:lineRule="auto"/>
              <w:jc w:val="left"/>
              <w:rPr>
                <w:rFonts w:ascii="宋体" w:hAnsi="宋体"/>
                <w:color w:val="000000" w:themeColor="text1"/>
                <w:sz w:val="24"/>
                <w14:textFill>
                  <w14:solidFill>
                    <w14:schemeClr w14:val="tx1"/>
                  </w14:solidFill>
                </w14:textFill>
              </w:rPr>
            </w:pPr>
          </w:p>
          <w:p w14:paraId="2FB13FE3">
            <w:pPr>
              <w:spacing w:line="360" w:lineRule="auto"/>
              <w:jc w:val="left"/>
              <w:rPr>
                <w:rFonts w:ascii="宋体" w:hAnsi="宋体"/>
                <w:color w:val="000000" w:themeColor="text1"/>
                <w:sz w:val="24"/>
                <w14:textFill>
                  <w14:solidFill>
                    <w14:schemeClr w14:val="tx1"/>
                  </w14:solidFill>
                </w14:textFill>
              </w:rPr>
            </w:pPr>
          </w:p>
          <w:p w14:paraId="3BC9C126">
            <w:pPr>
              <w:spacing w:line="360" w:lineRule="auto"/>
              <w:jc w:val="left"/>
              <w:rPr>
                <w:rFonts w:ascii="宋体" w:hAnsi="宋体"/>
                <w:color w:val="000000" w:themeColor="text1"/>
                <w:sz w:val="24"/>
                <w14:textFill>
                  <w14:solidFill>
                    <w14:schemeClr w14:val="tx1"/>
                  </w14:solidFill>
                </w14:textFill>
              </w:rPr>
            </w:pPr>
          </w:p>
          <w:p w14:paraId="17693C99">
            <w:pPr>
              <w:spacing w:line="360" w:lineRule="auto"/>
              <w:jc w:val="left"/>
              <w:rPr>
                <w:rFonts w:ascii="宋体" w:hAnsi="宋体"/>
                <w:color w:val="000000" w:themeColor="text1"/>
                <w:sz w:val="24"/>
                <w14:textFill>
                  <w14:solidFill>
                    <w14:schemeClr w14:val="tx1"/>
                  </w14:solidFill>
                </w14:textFill>
              </w:rPr>
            </w:pPr>
          </w:p>
          <w:p w14:paraId="3D21201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AD8C71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通过《叶公好龙》这个寓言故事，引导学生落实教材的阅读要求，掌握阅读寓言故事的基本方法。</w:t>
            </w:r>
          </w:p>
          <w:p w14:paraId="61A565DC">
            <w:pPr>
              <w:spacing w:line="360" w:lineRule="auto"/>
              <w:jc w:val="left"/>
              <w:rPr>
                <w:rFonts w:ascii="宋体" w:hAnsi="宋体"/>
                <w:b/>
                <w:bCs/>
                <w:color w:val="000000" w:themeColor="text1"/>
                <w:sz w:val="24"/>
                <w14:textFill>
                  <w14:solidFill>
                    <w14:schemeClr w14:val="tx1"/>
                  </w14:solidFill>
                </w14:textFill>
              </w:rPr>
            </w:pPr>
          </w:p>
          <w:p w14:paraId="6B6482F1">
            <w:pPr>
              <w:spacing w:line="360" w:lineRule="auto"/>
              <w:jc w:val="left"/>
              <w:rPr>
                <w:rFonts w:ascii="宋体" w:hAnsi="宋体"/>
                <w:b/>
                <w:bCs/>
                <w:color w:val="000000" w:themeColor="text1"/>
                <w:sz w:val="24"/>
                <w14:textFill>
                  <w14:solidFill>
                    <w14:schemeClr w14:val="tx1"/>
                  </w14:solidFill>
                </w14:textFill>
              </w:rPr>
            </w:pPr>
          </w:p>
          <w:p w14:paraId="466AA485">
            <w:pPr>
              <w:spacing w:line="360" w:lineRule="auto"/>
              <w:jc w:val="left"/>
              <w:rPr>
                <w:rFonts w:ascii="宋体" w:hAnsi="宋体"/>
                <w:b/>
                <w:bCs/>
                <w:color w:val="000000" w:themeColor="text1"/>
                <w:sz w:val="24"/>
                <w14:textFill>
                  <w14:solidFill>
                    <w14:schemeClr w14:val="tx1"/>
                  </w14:solidFill>
                </w14:textFill>
              </w:rPr>
            </w:pPr>
          </w:p>
          <w:p w14:paraId="31E7F9D2">
            <w:pPr>
              <w:spacing w:line="360" w:lineRule="auto"/>
              <w:jc w:val="left"/>
              <w:rPr>
                <w:rFonts w:ascii="宋体" w:hAnsi="宋体"/>
                <w:b/>
                <w:bCs/>
                <w:color w:val="000000" w:themeColor="text1"/>
                <w:sz w:val="24"/>
                <w14:textFill>
                  <w14:solidFill>
                    <w14:schemeClr w14:val="tx1"/>
                  </w14:solidFill>
                </w14:textFill>
              </w:rPr>
            </w:pPr>
          </w:p>
          <w:p w14:paraId="44F089F3">
            <w:pPr>
              <w:spacing w:line="360" w:lineRule="auto"/>
              <w:jc w:val="left"/>
              <w:rPr>
                <w:rFonts w:ascii="宋体" w:hAnsi="宋体"/>
                <w:b/>
                <w:bCs/>
                <w:color w:val="000000" w:themeColor="text1"/>
                <w:sz w:val="24"/>
                <w14:textFill>
                  <w14:solidFill>
                    <w14:schemeClr w14:val="tx1"/>
                  </w14:solidFill>
                </w14:textFill>
              </w:rPr>
            </w:pPr>
          </w:p>
          <w:p w14:paraId="3712CC76">
            <w:pPr>
              <w:spacing w:line="360" w:lineRule="auto"/>
              <w:jc w:val="left"/>
              <w:rPr>
                <w:rFonts w:ascii="宋体" w:hAnsi="宋体"/>
                <w:b/>
                <w:bCs/>
                <w:color w:val="000000" w:themeColor="text1"/>
                <w:sz w:val="24"/>
                <w14:textFill>
                  <w14:solidFill>
                    <w14:schemeClr w14:val="tx1"/>
                  </w14:solidFill>
                </w14:textFill>
              </w:rPr>
            </w:pPr>
          </w:p>
          <w:p w14:paraId="4FD0654C">
            <w:pPr>
              <w:spacing w:line="360" w:lineRule="auto"/>
              <w:jc w:val="left"/>
              <w:rPr>
                <w:rFonts w:ascii="宋体" w:hAnsi="宋体"/>
                <w:b/>
                <w:bCs/>
                <w:color w:val="000000" w:themeColor="text1"/>
                <w:sz w:val="24"/>
                <w14:textFill>
                  <w14:solidFill>
                    <w14:schemeClr w14:val="tx1"/>
                  </w14:solidFill>
                </w14:textFill>
              </w:rPr>
            </w:pPr>
          </w:p>
          <w:p w14:paraId="6B7B2B56">
            <w:pPr>
              <w:spacing w:line="360" w:lineRule="auto"/>
              <w:jc w:val="left"/>
              <w:rPr>
                <w:rFonts w:ascii="宋体" w:hAnsi="宋体"/>
                <w:b/>
                <w:bCs/>
                <w:color w:val="000000" w:themeColor="text1"/>
                <w:sz w:val="24"/>
                <w14:textFill>
                  <w14:solidFill>
                    <w14:schemeClr w14:val="tx1"/>
                  </w14:solidFill>
                </w14:textFill>
              </w:rPr>
            </w:pPr>
          </w:p>
          <w:p w14:paraId="30079F7B">
            <w:pPr>
              <w:spacing w:line="360" w:lineRule="auto"/>
              <w:jc w:val="left"/>
              <w:rPr>
                <w:rFonts w:ascii="宋体" w:hAnsi="宋体"/>
                <w:b/>
                <w:bCs/>
                <w:color w:val="000000" w:themeColor="text1"/>
                <w:sz w:val="24"/>
                <w14:textFill>
                  <w14:solidFill>
                    <w14:schemeClr w14:val="tx1"/>
                  </w14:solidFill>
                </w14:textFill>
              </w:rPr>
            </w:pPr>
          </w:p>
          <w:p w14:paraId="0D26180D">
            <w:pPr>
              <w:spacing w:line="360" w:lineRule="auto"/>
              <w:jc w:val="left"/>
              <w:rPr>
                <w:rFonts w:ascii="宋体" w:hAnsi="宋体"/>
                <w:b/>
                <w:bCs/>
                <w:color w:val="000000" w:themeColor="text1"/>
                <w:sz w:val="24"/>
                <w14:textFill>
                  <w14:solidFill>
                    <w14:schemeClr w14:val="tx1"/>
                  </w14:solidFill>
                </w14:textFill>
              </w:rPr>
            </w:pPr>
          </w:p>
          <w:p w14:paraId="773B55BB">
            <w:pPr>
              <w:spacing w:line="360" w:lineRule="auto"/>
              <w:jc w:val="left"/>
              <w:rPr>
                <w:rFonts w:ascii="宋体" w:hAnsi="宋体"/>
                <w:b/>
                <w:bCs/>
                <w:color w:val="000000" w:themeColor="text1"/>
                <w:sz w:val="24"/>
                <w14:textFill>
                  <w14:solidFill>
                    <w14:schemeClr w14:val="tx1"/>
                  </w14:solidFill>
                </w14:textFill>
              </w:rPr>
            </w:pPr>
          </w:p>
          <w:p w14:paraId="640094CF">
            <w:pPr>
              <w:spacing w:line="360" w:lineRule="auto"/>
              <w:jc w:val="left"/>
              <w:rPr>
                <w:rFonts w:ascii="宋体" w:hAnsi="宋体"/>
                <w:b/>
                <w:bCs/>
                <w:color w:val="000000" w:themeColor="text1"/>
                <w:sz w:val="24"/>
                <w14:textFill>
                  <w14:solidFill>
                    <w14:schemeClr w14:val="tx1"/>
                  </w14:solidFill>
                </w14:textFill>
              </w:rPr>
            </w:pPr>
          </w:p>
          <w:p w14:paraId="5C1B196E">
            <w:pPr>
              <w:spacing w:line="360" w:lineRule="auto"/>
              <w:jc w:val="left"/>
              <w:rPr>
                <w:rFonts w:ascii="宋体" w:hAnsi="宋体"/>
                <w:b/>
                <w:bCs/>
                <w:color w:val="000000" w:themeColor="text1"/>
                <w:sz w:val="24"/>
                <w14:textFill>
                  <w14:solidFill>
                    <w14:schemeClr w14:val="tx1"/>
                  </w14:solidFill>
                </w14:textFill>
              </w:rPr>
            </w:pPr>
          </w:p>
          <w:p w14:paraId="5F9C2F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A2EEEC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通过“看图猜故事”的游戏，进一步激发学生的阅读兴趣，并拓宽学生的阅读面，初步认识“世界四大寓言家”及其主要作品。</w:t>
            </w:r>
          </w:p>
          <w:p w14:paraId="77E7EB01">
            <w:pPr>
              <w:spacing w:line="360" w:lineRule="auto"/>
              <w:jc w:val="left"/>
              <w:rPr>
                <w:rFonts w:ascii="宋体" w:hAnsi="宋体"/>
                <w:color w:val="000000" w:themeColor="text1"/>
                <w:sz w:val="24"/>
                <w14:textFill>
                  <w14:solidFill>
                    <w14:schemeClr w14:val="tx1"/>
                  </w14:solidFill>
                </w14:textFill>
              </w:rPr>
            </w:pPr>
          </w:p>
          <w:p w14:paraId="162AE1A1">
            <w:pPr>
              <w:spacing w:line="360" w:lineRule="auto"/>
              <w:jc w:val="left"/>
              <w:rPr>
                <w:rFonts w:ascii="宋体" w:hAnsi="宋体"/>
                <w:color w:val="000000" w:themeColor="text1"/>
                <w:sz w:val="24"/>
                <w14:textFill>
                  <w14:solidFill>
                    <w14:schemeClr w14:val="tx1"/>
                  </w14:solidFill>
                </w14:textFill>
              </w:rPr>
            </w:pPr>
          </w:p>
          <w:p w14:paraId="602768D2">
            <w:pPr>
              <w:spacing w:line="360" w:lineRule="auto"/>
              <w:jc w:val="left"/>
              <w:rPr>
                <w:rFonts w:ascii="宋体" w:hAnsi="宋体"/>
                <w:color w:val="000000" w:themeColor="text1"/>
                <w:sz w:val="24"/>
                <w14:textFill>
                  <w14:solidFill>
                    <w14:schemeClr w14:val="tx1"/>
                  </w14:solidFill>
                </w14:textFill>
              </w:rPr>
            </w:pPr>
          </w:p>
          <w:p w14:paraId="3E7D453C">
            <w:pPr>
              <w:spacing w:line="360" w:lineRule="auto"/>
              <w:jc w:val="left"/>
              <w:rPr>
                <w:rFonts w:ascii="宋体" w:hAnsi="宋体"/>
                <w:color w:val="000000" w:themeColor="text1"/>
                <w:sz w:val="24"/>
                <w14:textFill>
                  <w14:solidFill>
                    <w14:schemeClr w14:val="tx1"/>
                  </w14:solidFill>
                </w14:textFill>
              </w:rPr>
            </w:pPr>
          </w:p>
          <w:p w14:paraId="39474FFF">
            <w:pPr>
              <w:spacing w:line="360" w:lineRule="auto"/>
              <w:jc w:val="left"/>
              <w:rPr>
                <w:rFonts w:ascii="宋体" w:hAnsi="宋体"/>
                <w:color w:val="000000" w:themeColor="text1"/>
                <w:sz w:val="24"/>
                <w14:textFill>
                  <w14:solidFill>
                    <w14:schemeClr w14:val="tx1"/>
                  </w14:solidFill>
                </w14:textFill>
              </w:rPr>
            </w:pPr>
          </w:p>
          <w:p w14:paraId="203692AD">
            <w:pPr>
              <w:spacing w:line="360" w:lineRule="auto"/>
              <w:jc w:val="left"/>
              <w:rPr>
                <w:rFonts w:ascii="宋体" w:hAnsi="宋体"/>
                <w:color w:val="000000" w:themeColor="text1"/>
                <w:sz w:val="24"/>
                <w14:textFill>
                  <w14:solidFill>
                    <w14:schemeClr w14:val="tx1"/>
                  </w14:solidFill>
                </w14:textFill>
              </w:rPr>
            </w:pPr>
          </w:p>
          <w:p w14:paraId="38BD2A38">
            <w:pPr>
              <w:spacing w:line="360" w:lineRule="auto"/>
              <w:jc w:val="left"/>
              <w:rPr>
                <w:rFonts w:ascii="宋体" w:hAnsi="宋体"/>
                <w:color w:val="000000" w:themeColor="text1"/>
                <w:sz w:val="24"/>
                <w14:textFill>
                  <w14:solidFill>
                    <w14:schemeClr w14:val="tx1"/>
                  </w14:solidFill>
                </w14:textFill>
              </w:rPr>
            </w:pPr>
          </w:p>
          <w:p w14:paraId="21E96F5F">
            <w:pPr>
              <w:spacing w:line="360" w:lineRule="auto"/>
              <w:jc w:val="left"/>
              <w:rPr>
                <w:rFonts w:ascii="宋体" w:hAnsi="宋体"/>
                <w:color w:val="000000" w:themeColor="text1"/>
                <w:sz w:val="24"/>
                <w14:textFill>
                  <w14:solidFill>
                    <w14:schemeClr w14:val="tx1"/>
                  </w14:solidFill>
                </w14:textFill>
              </w:rPr>
            </w:pPr>
          </w:p>
          <w:p w14:paraId="3E515752">
            <w:pPr>
              <w:spacing w:line="360" w:lineRule="auto"/>
              <w:jc w:val="left"/>
              <w:rPr>
                <w:rFonts w:ascii="宋体" w:hAnsi="宋体"/>
                <w:color w:val="000000" w:themeColor="text1"/>
                <w:sz w:val="24"/>
                <w14:textFill>
                  <w14:solidFill>
                    <w14:schemeClr w14:val="tx1"/>
                  </w14:solidFill>
                </w14:textFill>
              </w:rPr>
            </w:pPr>
          </w:p>
          <w:p w14:paraId="11B681FE">
            <w:pPr>
              <w:spacing w:line="360" w:lineRule="auto"/>
              <w:jc w:val="left"/>
              <w:rPr>
                <w:rFonts w:ascii="宋体" w:hAnsi="宋体"/>
                <w:color w:val="000000" w:themeColor="text1"/>
                <w:sz w:val="24"/>
                <w14:textFill>
                  <w14:solidFill>
                    <w14:schemeClr w14:val="tx1"/>
                  </w14:solidFill>
                </w14:textFill>
              </w:rPr>
            </w:pPr>
          </w:p>
          <w:p w14:paraId="6AF4ED55">
            <w:pPr>
              <w:spacing w:line="360" w:lineRule="auto"/>
              <w:jc w:val="left"/>
              <w:rPr>
                <w:rFonts w:ascii="宋体" w:hAnsi="宋体"/>
                <w:color w:val="000000" w:themeColor="text1"/>
                <w:sz w:val="24"/>
                <w14:textFill>
                  <w14:solidFill>
                    <w14:schemeClr w14:val="tx1"/>
                  </w14:solidFill>
                </w14:textFill>
              </w:rPr>
            </w:pPr>
          </w:p>
          <w:p w14:paraId="637FCF3D">
            <w:pPr>
              <w:spacing w:line="360" w:lineRule="auto"/>
              <w:jc w:val="left"/>
              <w:rPr>
                <w:rFonts w:ascii="宋体" w:hAnsi="宋体"/>
                <w:color w:val="000000" w:themeColor="text1"/>
                <w:sz w:val="24"/>
                <w14:textFill>
                  <w14:solidFill>
                    <w14:schemeClr w14:val="tx1"/>
                  </w14:solidFill>
                </w14:textFill>
              </w:rPr>
            </w:pPr>
          </w:p>
          <w:p w14:paraId="25AD9359">
            <w:pPr>
              <w:spacing w:line="360" w:lineRule="auto"/>
              <w:jc w:val="left"/>
              <w:rPr>
                <w:rFonts w:ascii="宋体" w:hAnsi="宋体"/>
                <w:color w:val="000000" w:themeColor="text1"/>
                <w:sz w:val="24"/>
                <w14:textFill>
                  <w14:solidFill>
                    <w14:schemeClr w14:val="tx1"/>
                  </w14:solidFill>
                </w14:textFill>
              </w:rPr>
            </w:pPr>
          </w:p>
          <w:p w14:paraId="3E892487">
            <w:pPr>
              <w:spacing w:line="360" w:lineRule="auto"/>
              <w:jc w:val="left"/>
              <w:rPr>
                <w:rFonts w:ascii="宋体" w:hAnsi="宋体"/>
                <w:color w:val="000000" w:themeColor="text1"/>
                <w:sz w:val="24"/>
                <w14:textFill>
                  <w14:solidFill>
                    <w14:schemeClr w14:val="tx1"/>
                  </w14:solidFill>
                </w14:textFill>
              </w:rPr>
            </w:pPr>
          </w:p>
          <w:p w14:paraId="13BCDFAA">
            <w:pPr>
              <w:spacing w:line="360" w:lineRule="auto"/>
              <w:jc w:val="left"/>
              <w:rPr>
                <w:rFonts w:ascii="宋体" w:hAnsi="宋体"/>
                <w:color w:val="000000" w:themeColor="text1"/>
                <w:sz w:val="24"/>
                <w14:textFill>
                  <w14:solidFill>
                    <w14:schemeClr w14:val="tx1"/>
                  </w14:solidFill>
                </w14:textFill>
              </w:rPr>
            </w:pPr>
          </w:p>
          <w:p w14:paraId="76AC7BA4">
            <w:pPr>
              <w:spacing w:line="360" w:lineRule="auto"/>
              <w:jc w:val="left"/>
              <w:rPr>
                <w:rFonts w:ascii="宋体" w:hAnsi="宋体"/>
                <w:color w:val="000000" w:themeColor="text1"/>
                <w:sz w:val="24"/>
                <w14:textFill>
                  <w14:solidFill>
                    <w14:schemeClr w14:val="tx1"/>
                  </w14:solidFill>
                </w14:textFill>
              </w:rPr>
            </w:pPr>
          </w:p>
          <w:p w14:paraId="5634D516">
            <w:pPr>
              <w:spacing w:line="360" w:lineRule="auto"/>
              <w:jc w:val="left"/>
              <w:rPr>
                <w:rFonts w:ascii="宋体" w:hAnsi="宋体"/>
                <w:color w:val="000000" w:themeColor="text1"/>
                <w:sz w:val="24"/>
                <w14:textFill>
                  <w14:solidFill>
                    <w14:schemeClr w14:val="tx1"/>
                  </w14:solidFill>
                </w14:textFill>
              </w:rPr>
            </w:pPr>
          </w:p>
          <w:p w14:paraId="7488E56A">
            <w:pPr>
              <w:spacing w:line="360" w:lineRule="auto"/>
              <w:jc w:val="left"/>
              <w:rPr>
                <w:rFonts w:ascii="宋体" w:hAnsi="宋体"/>
                <w:color w:val="000000" w:themeColor="text1"/>
                <w:sz w:val="24"/>
                <w14:textFill>
                  <w14:solidFill>
                    <w14:schemeClr w14:val="tx1"/>
                  </w14:solidFill>
                </w14:textFill>
              </w:rPr>
            </w:pPr>
          </w:p>
          <w:p w14:paraId="282F70C4">
            <w:pPr>
              <w:spacing w:line="360" w:lineRule="auto"/>
              <w:jc w:val="left"/>
              <w:rPr>
                <w:rFonts w:ascii="宋体" w:hAnsi="宋体"/>
                <w:color w:val="000000" w:themeColor="text1"/>
                <w:sz w:val="24"/>
                <w14:textFill>
                  <w14:solidFill>
                    <w14:schemeClr w14:val="tx1"/>
                  </w14:solidFill>
                </w14:textFill>
              </w:rPr>
            </w:pPr>
          </w:p>
          <w:p w14:paraId="605441F8">
            <w:pPr>
              <w:spacing w:line="360" w:lineRule="auto"/>
              <w:jc w:val="left"/>
              <w:rPr>
                <w:rFonts w:ascii="宋体" w:hAnsi="宋体"/>
                <w:color w:val="000000" w:themeColor="text1"/>
                <w:sz w:val="24"/>
                <w14:textFill>
                  <w14:solidFill>
                    <w14:schemeClr w14:val="tx1"/>
                  </w14:solidFill>
                </w14:textFill>
              </w:rPr>
            </w:pPr>
          </w:p>
          <w:p w14:paraId="40338880">
            <w:pPr>
              <w:spacing w:line="360" w:lineRule="auto"/>
              <w:jc w:val="left"/>
              <w:rPr>
                <w:rFonts w:ascii="宋体" w:hAnsi="宋体"/>
                <w:color w:val="000000" w:themeColor="text1"/>
                <w:sz w:val="24"/>
                <w14:textFill>
                  <w14:solidFill>
                    <w14:schemeClr w14:val="tx1"/>
                  </w14:solidFill>
                </w14:textFill>
              </w:rPr>
            </w:pPr>
          </w:p>
          <w:p w14:paraId="25121107">
            <w:pPr>
              <w:spacing w:line="360" w:lineRule="auto"/>
              <w:jc w:val="left"/>
              <w:rPr>
                <w:rFonts w:ascii="宋体" w:hAnsi="宋体"/>
                <w:color w:val="000000" w:themeColor="text1"/>
                <w:sz w:val="24"/>
                <w14:textFill>
                  <w14:solidFill>
                    <w14:schemeClr w14:val="tx1"/>
                  </w14:solidFill>
                </w14:textFill>
              </w:rPr>
            </w:pPr>
          </w:p>
          <w:p w14:paraId="1B53FE77">
            <w:pPr>
              <w:spacing w:line="360" w:lineRule="auto"/>
              <w:jc w:val="left"/>
              <w:rPr>
                <w:rFonts w:ascii="宋体" w:hAnsi="宋体"/>
                <w:color w:val="000000" w:themeColor="text1"/>
                <w:sz w:val="24"/>
                <w14:textFill>
                  <w14:solidFill>
                    <w14:schemeClr w14:val="tx1"/>
                  </w14:solidFill>
                </w14:textFill>
              </w:rPr>
            </w:pPr>
          </w:p>
          <w:p w14:paraId="76E4E78D">
            <w:pPr>
              <w:spacing w:line="360" w:lineRule="auto"/>
              <w:jc w:val="left"/>
              <w:rPr>
                <w:rFonts w:ascii="宋体" w:hAnsi="宋体"/>
                <w:color w:val="000000" w:themeColor="text1"/>
                <w:sz w:val="24"/>
                <w14:textFill>
                  <w14:solidFill>
                    <w14:schemeClr w14:val="tx1"/>
                  </w14:solidFill>
                </w14:textFill>
              </w:rPr>
            </w:pPr>
          </w:p>
          <w:p w14:paraId="393A6B52">
            <w:pPr>
              <w:spacing w:line="360" w:lineRule="auto"/>
              <w:jc w:val="left"/>
              <w:rPr>
                <w:rFonts w:ascii="宋体" w:hAnsi="宋体"/>
                <w:color w:val="000000" w:themeColor="text1"/>
                <w:sz w:val="24"/>
                <w14:textFill>
                  <w14:solidFill>
                    <w14:schemeClr w14:val="tx1"/>
                  </w14:solidFill>
                </w14:textFill>
              </w:rPr>
            </w:pPr>
          </w:p>
          <w:p w14:paraId="110866AD">
            <w:pPr>
              <w:spacing w:line="360" w:lineRule="auto"/>
              <w:jc w:val="left"/>
              <w:rPr>
                <w:rFonts w:ascii="宋体" w:hAnsi="宋体"/>
                <w:color w:val="000000" w:themeColor="text1"/>
                <w:sz w:val="24"/>
                <w14:textFill>
                  <w14:solidFill>
                    <w14:schemeClr w14:val="tx1"/>
                  </w14:solidFill>
                </w14:textFill>
              </w:rPr>
            </w:pPr>
          </w:p>
          <w:p w14:paraId="60D5D72D">
            <w:pPr>
              <w:spacing w:line="360" w:lineRule="auto"/>
              <w:jc w:val="left"/>
              <w:rPr>
                <w:rFonts w:ascii="宋体" w:hAnsi="宋体"/>
                <w:color w:val="000000" w:themeColor="text1"/>
                <w:sz w:val="24"/>
                <w14:textFill>
                  <w14:solidFill>
                    <w14:schemeClr w14:val="tx1"/>
                  </w14:solidFill>
                </w14:textFill>
              </w:rPr>
            </w:pPr>
          </w:p>
          <w:p w14:paraId="36113A4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00A514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引导学生选择自己最想读的寓言故事书，按“阅读计划表”制订阅读计划，并指导做阅读笔记的方法。</w:t>
            </w:r>
          </w:p>
        </w:tc>
      </w:tr>
      <w:tr w14:paraId="0144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658382F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C8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378E2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0F9C00B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6ED4BF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7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E7FA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61D43BB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能感受阅读寓言故事的快乐，乐于与大家分享课外阅读成果。</w:t>
            </w:r>
          </w:p>
          <w:p w14:paraId="498D228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B969931">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板块一　小结成果，激发读书乐趣</w:t>
            </w:r>
          </w:p>
          <w:p w14:paraId="2B7F9111">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同学们，上节课老师给大家布置了阅读寓言故事打卡活动，今天我们就来交流、分享自己读到的好故事。我们先来一场“寓言故事知识竞赛”，看谁读得又多又好。</w:t>
            </w:r>
            <w:r>
              <w:rPr>
                <w:rFonts w:ascii="宋体" w:hAnsi="宋体"/>
                <w:color w:val="2E75B6" w:themeColor="accent5" w:themeShade="BF"/>
                <w:sz w:val="24"/>
              </w:rPr>
              <w:t>（出示第2课时课中导学单活动一，学生举手抢答，教师相机指导，板书：知识竞赛激趣。）</w:t>
            </w:r>
          </w:p>
          <w:p w14:paraId="59655ABE">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4384" behindDoc="1" locked="0" layoutInCell="1" allowOverlap="1">
                  <wp:simplePos x="0" y="0"/>
                  <wp:positionH relativeFrom="column">
                    <wp:posOffset>3810</wp:posOffset>
                  </wp:positionH>
                  <wp:positionV relativeFrom="paragraph">
                    <wp:posOffset>300355</wp:posOffset>
                  </wp:positionV>
                  <wp:extent cx="5534025" cy="4244340"/>
                  <wp:effectExtent l="0" t="0" r="0" b="381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534025" cy="4244454"/>
                          </a:xfrm>
                          <a:prstGeom prst="rect">
                            <a:avLst/>
                          </a:prstGeom>
                        </pic:spPr>
                      </pic:pic>
                    </a:graphicData>
                  </a:graphic>
                </wp:anchor>
              </w:drawing>
            </w: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57ED0FB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活动一：寓言故事知识竞赛。</w:t>
            </w:r>
          </w:p>
          <w:p w14:paraId="3C80D7D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1．下面哪一项不是《伊索寓言》中的故事？</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C</w:t>
            </w:r>
            <w:r>
              <w:rPr>
                <w:rFonts w:hint="eastAsia" w:ascii="宋体" w:hAnsi="宋体"/>
                <w:color w:val="000000" w:themeColor="text1"/>
                <w:sz w:val="24"/>
                <w14:textFill>
                  <w14:solidFill>
                    <w14:schemeClr w14:val="tx1"/>
                  </w14:solidFill>
                </w14:textFill>
              </w:rPr>
              <w:t>）</w:t>
            </w:r>
          </w:p>
          <w:p w14:paraId="35E43BD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A．《农夫和蛇》　B．《狮子和鹿》　C．《狐假虎威》　D．《蚊子和狮子》</w:t>
            </w:r>
          </w:p>
          <w:p w14:paraId="0FD7F1C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2．“自己丢了一件黑衣服，就要抢别人的衣服穿”出自</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C</w:t>
            </w:r>
            <w:r>
              <w:rPr>
                <w:rFonts w:hint="eastAsia" w:ascii="宋体" w:hAnsi="宋体"/>
                <w:color w:val="000000" w:themeColor="text1"/>
                <w:sz w:val="24"/>
                <w14:textFill>
                  <w14:solidFill>
                    <w14:schemeClr w14:val="tx1"/>
                  </w14:solidFill>
                </w14:textFill>
              </w:rPr>
              <w:t>）</w:t>
            </w:r>
          </w:p>
          <w:p w14:paraId="6A626CB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A．《曾子杀猪》  B．《郑人买履》  C．《强取人衣》  D．《老马识途》</w:t>
            </w:r>
          </w:p>
          <w:p w14:paraId="499B65B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A</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这则寓言故事告诉我们从别人口中听来的传闻，要想想是否合理，不能全</w:t>
            </w:r>
          </w:p>
          <w:p w14:paraId="5CF1FFD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盘接受，更不能随意传播。</w:t>
            </w:r>
          </w:p>
          <w:p w14:paraId="4AF01CD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A．《道听途说》  B．《唇亡齿寒》  C．《惊弓之鸟》  D．《塞翁失马》</w:t>
            </w:r>
          </w:p>
          <w:p w14:paraId="788F401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4．《鱼目混珠》这个寓言故事讽刺了那些</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D</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的人。</w:t>
            </w:r>
          </w:p>
          <w:p w14:paraId="2A9B9AD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A．说话不看对象                 B．见识浅薄</w:t>
            </w:r>
          </w:p>
          <w:p w14:paraId="2E8FD8C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C．貌似强大，其实没有真才实学   D．以假充真，弄虚作假</w:t>
            </w:r>
          </w:p>
          <w:p w14:paraId="72E20EB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5．看见大楼越建越高，王小明总是担心哪一天，这楼要是倒下了可如何是好。王</w:t>
            </w:r>
          </w:p>
          <w:p w14:paraId="5F7C7713">
            <w:pPr>
              <w:spacing w:line="360" w:lineRule="auto"/>
              <w:ind w:firstLine="360" w:firstLineChars="15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小明的这种心态用下面哪个词语形容最合适？</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A</w:t>
            </w:r>
            <w:r>
              <w:rPr>
                <w:rFonts w:hint="eastAsia" w:ascii="宋体" w:hAnsi="宋体"/>
                <w:color w:val="000000" w:themeColor="text1"/>
                <w:sz w:val="24"/>
                <w14:textFill>
                  <w14:solidFill>
                    <w14:schemeClr w14:val="tx1"/>
                  </w14:solidFill>
                </w14:textFill>
              </w:rPr>
              <w:t>）</w:t>
            </w:r>
          </w:p>
          <w:p w14:paraId="44F10ED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A．杞人忧天  B．掩耳盗铃  C．杯弓蛇影  D．井底之蛙</w:t>
            </w:r>
          </w:p>
          <w:p w14:paraId="6ED3EA88">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板块二　读后分享，交流读书心得</w:t>
            </w:r>
          </w:p>
          <w:p w14:paraId="52D950BA">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看来同学们都读得很认真，知道了不少寓言故事呢。现在就请同学们来分享一下自己的读书心得，请大家按照大屏幕上的交流提示进行交流。</w:t>
            </w:r>
            <w:r>
              <w:rPr>
                <w:rFonts w:ascii="宋体" w:hAnsi="宋体"/>
                <w:color w:val="2E75B6" w:themeColor="accent5" w:themeShade="BF"/>
                <w:sz w:val="24"/>
              </w:rPr>
              <w:t>（板书：分享互动交流）</w:t>
            </w:r>
          </w:p>
          <w:p w14:paraId="38CFA096">
            <w:pPr>
              <w:spacing w:line="360" w:lineRule="auto"/>
              <w:jc w:val="left"/>
              <w:rPr>
                <w:rFonts w:ascii="宋体" w:hAnsi="宋体"/>
                <w:color w:val="2E75B6" w:themeColor="accent5" w:themeShade="BF"/>
                <w:sz w:val="24"/>
              </w:rPr>
            </w:pPr>
            <w:r>
              <w:drawing>
                <wp:anchor distT="0" distB="0" distL="114300" distR="114300" simplePos="0" relativeHeight="251665408" behindDoc="1" locked="0" layoutInCell="1" allowOverlap="1">
                  <wp:simplePos x="0" y="0"/>
                  <wp:positionH relativeFrom="column">
                    <wp:posOffset>-1905</wp:posOffset>
                  </wp:positionH>
                  <wp:positionV relativeFrom="paragraph">
                    <wp:posOffset>306070</wp:posOffset>
                  </wp:positionV>
                  <wp:extent cx="5534025" cy="3616960"/>
                  <wp:effectExtent l="0" t="0" r="0" b="3175"/>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546114" cy="3624557"/>
                          </a:xfrm>
                          <a:prstGeom prst="rect">
                            <a:avLst/>
                          </a:prstGeom>
                        </pic:spPr>
                      </pic:pic>
                    </a:graphicData>
                  </a:graphic>
                </wp:anchor>
              </w:drawing>
            </w:r>
            <w:r>
              <w:drawing>
                <wp:inline distT="0" distB="0" distL="0" distR="0">
                  <wp:extent cx="5534025" cy="229235"/>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3"/>
                          <a:stretch>
                            <a:fillRect/>
                          </a:stretch>
                        </pic:blipFill>
                        <pic:spPr>
                          <a:xfrm>
                            <a:off x="0" y="0"/>
                            <a:ext cx="5534025" cy="229235"/>
                          </a:xfrm>
                          <a:prstGeom prst="rect">
                            <a:avLst/>
                          </a:prstGeom>
                        </pic:spPr>
                      </pic:pic>
                    </a:graphicData>
                  </a:graphic>
                </wp:inline>
              </w:drawing>
            </w:r>
          </w:p>
          <w:p w14:paraId="75FACA0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交流提示</w:t>
            </w:r>
          </w:p>
          <w:p w14:paraId="312491C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（1）说：</w:t>
            </w:r>
          </w:p>
          <w:p w14:paraId="62F98497">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展示制作的手抄报或编撰的寓言精选集，并对其制作和编写流程做具体介绍。</w:t>
            </w:r>
          </w:p>
          <w:p w14:paraId="19607404">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讲故事或谈心得体会时，态度自然大方，音量适中，能让别人听清楚。</w:t>
            </w:r>
          </w:p>
          <w:p w14:paraId="244F8B28">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可以加上肢体动作帮助讲故事。</w:t>
            </w:r>
          </w:p>
          <w:p w14:paraId="1A9A3EDF">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积极回应同学提出的疑问或意见。</w:t>
            </w:r>
          </w:p>
          <w:p w14:paraId="2A6AB37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（2）听：</w:t>
            </w:r>
          </w:p>
          <w:p w14:paraId="5A740737">
            <w:pPr>
              <w:pStyle w:val="8"/>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专心听同学汇报的内容。</w:t>
            </w:r>
          </w:p>
          <w:p w14:paraId="3045B627">
            <w:pPr>
              <w:pStyle w:val="8"/>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有不明白的地方，等同学讲完后再提出疑问。</w:t>
            </w:r>
          </w:p>
          <w:p w14:paraId="7D69C297">
            <w:pPr>
              <w:pStyle w:val="8"/>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如果你也读过那个故事，等同学讲完后，可以就故事内容、说明的道理等发表看法。</w:t>
            </w:r>
          </w:p>
          <w:p w14:paraId="0CBC4E18">
            <w:pPr>
              <w:spacing w:line="360" w:lineRule="auto"/>
              <w:jc w:val="left"/>
              <w:rPr>
                <w:rFonts w:ascii="宋体" w:hAnsi="宋体"/>
                <w:color w:val="2E75B6" w:themeColor="accent5" w:themeShade="BF"/>
                <w:sz w:val="24"/>
              </w:rPr>
            </w:pPr>
            <w:r>
              <w:rPr>
                <w:rFonts w:ascii="宋体" w:hAnsi="宋体"/>
                <w:color w:val="2E75B6" w:themeColor="accent5" w:themeShade="BF"/>
                <w:sz w:val="24"/>
              </w:rPr>
              <w:t>（学生交流，教师主持并相机指导。）</w:t>
            </w:r>
          </w:p>
          <w:p w14:paraId="2F0CA737">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板块三　策划活动，展示阅读成果</w:t>
            </w:r>
          </w:p>
          <w:p w14:paraId="1377C12D">
            <w:pPr>
              <w:spacing w:line="360" w:lineRule="auto"/>
              <w:jc w:val="left"/>
              <w:rPr>
                <w:rFonts w:ascii="宋体" w:hAnsi="宋体"/>
                <w:color w:val="2E75B6" w:themeColor="accent5" w:themeShade="BF"/>
                <w:sz w:val="24"/>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刚才几位同学的分享都很精彩，其他同学的互动交流也很棒。现在我们来策划一次“小小读书会”的活动。选择读同一本书的同学分成一个组，一起来策划这本书的读书分享会，活动的流程是这样的，请大家看第2课时课中导学单活动二的“读书会策划清单”。</w:t>
            </w:r>
            <w:r>
              <w:rPr>
                <w:rFonts w:ascii="宋体" w:hAnsi="宋体"/>
                <w:color w:val="2E75B6" w:themeColor="accent5" w:themeShade="BF"/>
                <w:sz w:val="24"/>
              </w:rPr>
              <w:t>（板书：读书会互动展示）</w:t>
            </w:r>
          </w:p>
          <w:p w14:paraId="493FF52D">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6432" behindDoc="1" locked="0" layoutInCell="1" allowOverlap="1">
                  <wp:simplePos x="0" y="0"/>
                  <wp:positionH relativeFrom="column">
                    <wp:posOffset>4445</wp:posOffset>
                  </wp:positionH>
                  <wp:positionV relativeFrom="paragraph">
                    <wp:posOffset>313055</wp:posOffset>
                  </wp:positionV>
                  <wp:extent cx="5534025" cy="1590040"/>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564836" cy="1598816"/>
                          </a:xfrm>
                          <a:prstGeom prst="rect">
                            <a:avLst/>
                          </a:prstGeom>
                        </pic:spPr>
                      </pic:pic>
                    </a:graphicData>
                  </a:graphic>
                </wp:anchor>
              </w:drawing>
            </w:r>
            <w:r>
              <w:drawing>
                <wp:inline distT="0" distB="0" distL="0" distR="0">
                  <wp:extent cx="5534025" cy="229235"/>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452742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活动二：小组合作，策划一次“小小读书会”。</w:t>
            </w:r>
          </w:p>
          <w:p w14:paraId="6A3F3550">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读书会策划清单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088"/>
              <w:gridCol w:w="1088"/>
              <w:gridCol w:w="1088"/>
              <w:gridCol w:w="1088"/>
              <w:gridCol w:w="1088"/>
              <w:gridCol w:w="1088"/>
              <w:gridCol w:w="1089"/>
            </w:tblGrid>
            <w:tr w14:paraId="07C986A0">
              <w:tblPrEx>
                <w:tblCellMar>
                  <w:top w:w="0" w:type="dxa"/>
                  <w:left w:w="108" w:type="dxa"/>
                  <w:bottom w:w="0" w:type="dxa"/>
                  <w:right w:w="108" w:type="dxa"/>
                </w:tblCellMar>
              </w:tblPrEx>
              <w:tc>
                <w:tcPr>
                  <w:tcW w:w="2176" w:type="dxa"/>
                  <w:gridSpan w:val="2"/>
                </w:tcPr>
                <w:p w14:paraId="6CE25638">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所读的书</w:t>
                  </w:r>
                </w:p>
              </w:tc>
              <w:tc>
                <w:tcPr>
                  <w:tcW w:w="2176" w:type="dxa"/>
                  <w:gridSpan w:val="2"/>
                </w:tcPr>
                <w:p w14:paraId="4212845A">
                  <w:pPr>
                    <w:spacing w:line="360" w:lineRule="auto"/>
                    <w:jc w:val="center"/>
                    <w:rPr>
                      <w:rFonts w:ascii="宋体" w:hAnsi="宋体"/>
                      <w:color w:val="000000" w:themeColor="text1"/>
                      <w:sz w:val="24"/>
                      <w14:textFill>
                        <w14:solidFill>
                          <w14:schemeClr w14:val="tx1"/>
                        </w14:solidFill>
                      </w14:textFill>
                    </w:rPr>
                  </w:pPr>
                </w:p>
              </w:tc>
              <w:tc>
                <w:tcPr>
                  <w:tcW w:w="2176" w:type="dxa"/>
                  <w:gridSpan w:val="2"/>
                </w:tcPr>
                <w:p w14:paraId="5B6C3AA6">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组名</w:t>
                  </w:r>
                </w:p>
              </w:tc>
              <w:tc>
                <w:tcPr>
                  <w:tcW w:w="2177" w:type="dxa"/>
                  <w:gridSpan w:val="2"/>
                </w:tcPr>
                <w:p w14:paraId="6212D6DB">
                  <w:pPr>
                    <w:spacing w:line="360" w:lineRule="auto"/>
                    <w:jc w:val="center"/>
                    <w:rPr>
                      <w:rFonts w:ascii="宋体" w:hAnsi="宋体"/>
                      <w:color w:val="000000" w:themeColor="text1"/>
                      <w:sz w:val="24"/>
                      <w14:textFill>
                        <w14:solidFill>
                          <w14:schemeClr w14:val="tx1"/>
                        </w14:solidFill>
                      </w14:textFill>
                    </w:rPr>
                  </w:pPr>
                </w:p>
              </w:tc>
            </w:tr>
            <w:tr w14:paraId="5157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gridSpan w:val="2"/>
                </w:tcPr>
                <w:p w14:paraId="593E4D4A">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成员</w:t>
                  </w:r>
                </w:p>
              </w:tc>
              <w:tc>
                <w:tcPr>
                  <w:tcW w:w="6529" w:type="dxa"/>
                  <w:gridSpan w:val="6"/>
                </w:tcPr>
                <w:p w14:paraId="0DF37EE2">
                  <w:pPr>
                    <w:spacing w:line="360" w:lineRule="auto"/>
                    <w:jc w:val="center"/>
                    <w:rPr>
                      <w:rFonts w:ascii="宋体" w:hAnsi="宋体"/>
                      <w:color w:val="000000" w:themeColor="text1"/>
                      <w:sz w:val="24"/>
                      <w14:textFill>
                        <w14:solidFill>
                          <w14:schemeClr w14:val="tx1"/>
                        </w14:solidFill>
                      </w14:textFill>
                    </w:rPr>
                  </w:pPr>
                </w:p>
              </w:tc>
            </w:tr>
            <w:tr w14:paraId="7414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8"/>
                </w:tcPr>
                <w:p w14:paraId="7CC6DCE3">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活动计划：小小故事会</w:t>
                  </w:r>
                </w:p>
              </w:tc>
            </w:tr>
            <w:tr w14:paraId="7B71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gridSpan w:val="2"/>
                </w:tcPr>
                <w:p w14:paraId="624AA2E7">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活动时间</w:t>
                  </w:r>
                </w:p>
              </w:tc>
              <w:tc>
                <w:tcPr>
                  <w:tcW w:w="6529" w:type="dxa"/>
                  <w:gridSpan w:val="6"/>
                </w:tcPr>
                <w:p w14:paraId="01AD9673">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活动内容</w:t>
                  </w:r>
                </w:p>
              </w:tc>
            </w:tr>
            <w:tr w14:paraId="7356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gridSpan w:val="2"/>
                </w:tcPr>
                <w:p w14:paraId="48A191F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）日—（　　）日</w:t>
                  </w:r>
                </w:p>
              </w:tc>
              <w:tc>
                <w:tcPr>
                  <w:tcW w:w="6529" w:type="dxa"/>
                  <w:gridSpan w:val="6"/>
                </w:tcPr>
                <w:p w14:paraId="38D58B86">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7456" behindDoc="1" locked="0" layoutInCell="1" allowOverlap="1">
                        <wp:simplePos x="0" y="0"/>
                        <wp:positionH relativeFrom="column">
                          <wp:posOffset>-1448435</wp:posOffset>
                        </wp:positionH>
                        <wp:positionV relativeFrom="paragraph">
                          <wp:posOffset>-316230</wp:posOffset>
                        </wp:positionV>
                        <wp:extent cx="5534025" cy="275018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550018" cy="2757971"/>
                                </a:xfrm>
                                <a:prstGeom prst="rect">
                                  <a:avLst/>
                                </a:prstGeom>
                              </pic:spPr>
                            </pic:pic>
                          </a:graphicData>
                        </a:graphic>
                      </wp:anchor>
                    </w:drawing>
                  </w:r>
                  <w:r>
                    <w:rPr>
                      <w:rFonts w:ascii="宋体" w:hAnsi="宋体"/>
                      <w:color w:val="000000" w:themeColor="text1"/>
                      <w:sz w:val="24"/>
                      <w14:textFill>
                        <w14:solidFill>
                          <w14:schemeClr w14:val="tx1"/>
                        </w14:solidFill>
                      </w14:textFill>
                    </w:rPr>
                    <w:t>小组商议选择这本书中最有意思的阅读篇目，作为读书会的分享内容。</w:t>
                  </w:r>
                </w:p>
              </w:tc>
            </w:tr>
            <w:tr w14:paraId="368B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gridSpan w:val="2"/>
                </w:tcPr>
                <w:p w14:paraId="553E89C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）日—（　　）日</w:t>
                  </w:r>
                </w:p>
              </w:tc>
              <w:tc>
                <w:tcPr>
                  <w:tcW w:w="6529" w:type="dxa"/>
                  <w:gridSpan w:val="6"/>
                </w:tcPr>
                <w:p w14:paraId="407A7FF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小组商议决定汇报的形式和内容。如编撰手抄报、办黑板报、制作寓言精选集、表演情景剧等活动。</w:t>
                  </w:r>
                </w:p>
              </w:tc>
            </w:tr>
            <w:tr w14:paraId="6F47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gridSpan w:val="2"/>
                </w:tcPr>
                <w:p w14:paraId="26688F3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）日—（　　）日</w:t>
                  </w:r>
                </w:p>
              </w:tc>
              <w:tc>
                <w:tcPr>
                  <w:tcW w:w="6529" w:type="dxa"/>
                  <w:gridSpan w:val="6"/>
                </w:tcPr>
                <w:p w14:paraId="33E18F6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确定活动流程和分工，合作完成“小小故事会”的准备工作。</w:t>
                  </w:r>
                </w:p>
              </w:tc>
            </w:tr>
            <w:tr w14:paraId="4B00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8"/>
                </w:tcPr>
                <w:p w14:paraId="495E8AD4">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具体分工</w:t>
                  </w:r>
                </w:p>
              </w:tc>
            </w:tr>
            <w:tr w14:paraId="367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8" w:type="dxa"/>
                </w:tcPr>
                <w:p w14:paraId="10B7B05A">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主编</w:t>
                  </w:r>
                </w:p>
              </w:tc>
              <w:tc>
                <w:tcPr>
                  <w:tcW w:w="1088" w:type="dxa"/>
                </w:tcPr>
                <w:p w14:paraId="71F51946">
                  <w:pPr>
                    <w:spacing w:line="360" w:lineRule="auto"/>
                    <w:jc w:val="center"/>
                    <w:rPr>
                      <w:rFonts w:ascii="宋体" w:hAnsi="宋体"/>
                      <w:color w:val="000000" w:themeColor="text1"/>
                      <w:sz w:val="24"/>
                      <w14:textFill>
                        <w14:solidFill>
                          <w14:schemeClr w14:val="tx1"/>
                        </w14:solidFill>
                      </w14:textFill>
                    </w:rPr>
                  </w:pPr>
                </w:p>
              </w:tc>
              <w:tc>
                <w:tcPr>
                  <w:tcW w:w="1088" w:type="dxa"/>
                </w:tcPr>
                <w:p w14:paraId="62D7958D">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美工</w:t>
                  </w:r>
                </w:p>
              </w:tc>
              <w:tc>
                <w:tcPr>
                  <w:tcW w:w="1088" w:type="dxa"/>
                </w:tcPr>
                <w:p w14:paraId="03913DA2">
                  <w:pPr>
                    <w:spacing w:line="360" w:lineRule="auto"/>
                    <w:jc w:val="center"/>
                    <w:rPr>
                      <w:rFonts w:ascii="宋体" w:hAnsi="宋体"/>
                      <w:color w:val="000000" w:themeColor="text1"/>
                      <w:sz w:val="24"/>
                      <w14:textFill>
                        <w14:solidFill>
                          <w14:schemeClr w14:val="tx1"/>
                        </w14:solidFill>
                      </w14:textFill>
                    </w:rPr>
                  </w:pPr>
                </w:p>
              </w:tc>
              <w:tc>
                <w:tcPr>
                  <w:tcW w:w="1088" w:type="dxa"/>
                </w:tcPr>
                <w:p w14:paraId="75F6298B">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誊抄</w:t>
                  </w:r>
                </w:p>
              </w:tc>
              <w:tc>
                <w:tcPr>
                  <w:tcW w:w="1088" w:type="dxa"/>
                </w:tcPr>
                <w:p w14:paraId="7FA4B473">
                  <w:pPr>
                    <w:spacing w:line="360" w:lineRule="auto"/>
                    <w:jc w:val="center"/>
                    <w:rPr>
                      <w:rFonts w:ascii="宋体" w:hAnsi="宋体"/>
                      <w:color w:val="000000" w:themeColor="text1"/>
                      <w:sz w:val="24"/>
                      <w14:textFill>
                        <w14:solidFill>
                          <w14:schemeClr w14:val="tx1"/>
                        </w14:solidFill>
                      </w14:textFill>
                    </w:rPr>
                  </w:pPr>
                </w:p>
              </w:tc>
              <w:tc>
                <w:tcPr>
                  <w:tcW w:w="1088" w:type="dxa"/>
                </w:tcPr>
                <w:p w14:paraId="6CABA2D3">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主持人</w:t>
                  </w:r>
                </w:p>
              </w:tc>
              <w:tc>
                <w:tcPr>
                  <w:tcW w:w="1089" w:type="dxa"/>
                </w:tcPr>
                <w:p w14:paraId="1C885DAB">
                  <w:pPr>
                    <w:spacing w:line="360" w:lineRule="auto"/>
                    <w:jc w:val="left"/>
                    <w:rPr>
                      <w:rFonts w:ascii="宋体" w:hAnsi="宋体"/>
                      <w:color w:val="000000" w:themeColor="text1"/>
                      <w:sz w:val="24"/>
                      <w14:textFill>
                        <w14:solidFill>
                          <w14:schemeClr w14:val="tx1"/>
                        </w14:solidFill>
                      </w14:textFill>
                    </w:rPr>
                  </w:pPr>
                </w:p>
              </w:tc>
            </w:tr>
          </w:tbl>
          <w:p w14:paraId="4886335E">
            <w:pPr>
              <w:spacing w:line="360" w:lineRule="auto"/>
              <w:jc w:val="left"/>
              <w:rPr>
                <w:rFonts w:ascii="宋体" w:hAnsi="宋体"/>
                <w:color w:val="2E75B6" w:themeColor="accent5" w:themeShade="BF"/>
                <w:sz w:val="24"/>
              </w:rPr>
            </w:pPr>
            <w:r>
              <w:rPr>
                <w:rFonts w:ascii="宋体" w:hAnsi="宋体"/>
                <w:color w:val="2E75B6" w:themeColor="accent5" w:themeShade="BF"/>
                <w:sz w:val="24"/>
              </w:rPr>
              <w:t>（学生分组交流，教师相机指导。）</w:t>
            </w:r>
          </w:p>
          <w:p w14:paraId="5F6D7B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有句话叫“书山有路勤为径”，希望大家在平时能坚持阅读寓言故事书，并做好读书笔记，做一个爱读书、会读书的有心人。</w:t>
            </w:r>
          </w:p>
          <w:p w14:paraId="1EA841C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6"/>
                          <a:stretch>
                            <a:fillRect/>
                          </a:stretch>
                        </pic:blipFill>
                        <pic:spPr>
                          <a:xfrm>
                            <a:off x="0" y="0"/>
                            <a:ext cx="1095519" cy="296550"/>
                          </a:xfrm>
                          <a:prstGeom prst="rect">
                            <a:avLst/>
                          </a:prstGeom>
                        </pic:spPr>
                      </pic:pic>
                    </a:graphicData>
                  </a:graphic>
                </wp:inline>
              </w:drawing>
            </w:r>
          </w:p>
          <w:p w14:paraId="69E7BEEF">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0"/>
                          <a:stretch>
                            <a:fillRect/>
                          </a:stretch>
                        </pic:blipFill>
                        <pic:spPr>
                          <a:xfrm>
                            <a:off x="0" y="0"/>
                            <a:ext cx="5534025" cy="1636395"/>
                          </a:xfrm>
                          <a:prstGeom prst="rect">
                            <a:avLst/>
                          </a:prstGeom>
                        </pic:spPr>
                      </pic:pic>
                    </a:graphicData>
                  </a:graphic>
                </wp:inline>
              </w:drawing>
            </w:r>
          </w:p>
          <w:p w14:paraId="1D5AA4A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8"/>
                          <a:stretch>
                            <a:fillRect/>
                          </a:stretch>
                        </pic:blipFill>
                        <pic:spPr>
                          <a:xfrm>
                            <a:off x="0" y="0"/>
                            <a:ext cx="1023924" cy="277169"/>
                          </a:xfrm>
                          <a:prstGeom prst="rect">
                            <a:avLst/>
                          </a:prstGeom>
                        </pic:spPr>
                      </pic:pic>
                    </a:graphicData>
                  </a:graphic>
                </wp:inline>
              </w:drawing>
            </w:r>
          </w:p>
          <w:p w14:paraId="6B04A55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在教学时先检查每个人的阅读情况，然后让学生在班级交流读书心得，对于执行情况良好的学生给予表扬，对于执行情况不理想的学生实行帮扶计划，让不同层次的学生结成书友。另外，我还通过共读、分享等多种活动，激发、维持学生持久阅读的兴趣。阅读任务完成后，再引导学生开展形式多样的读书交流活动，让学生在活动过程中，体验阅读的快乐，加深对寓言的认识。</w:t>
            </w:r>
          </w:p>
        </w:tc>
        <w:tc>
          <w:tcPr>
            <w:tcW w:w="1276" w:type="dxa"/>
          </w:tcPr>
          <w:p w14:paraId="2C4922DA">
            <w:pPr>
              <w:spacing w:line="360" w:lineRule="auto"/>
              <w:jc w:val="left"/>
              <w:rPr>
                <w:rFonts w:ascii="宋体" w:hAnsi="宋体"/>
                <w:color w:val="000000" w:themeColor="text1"/>
                <w:sz w:val="24"/>
                <w14:textFill>
                  <w14:solidFill>
                    <w14:schemeClr w14:val="tx1"/>
                  </w14:solidFill>
                </w14:textFill>
              </w:rPr>
            </w:pPr>
          </w:p>
          <w:p w14:paraId="0CCACA0F">
            <w:pPr>
              <w:spacing w:line="360" w:lineRule="auto"/>
              <w:jc w:val="left"/>
              <w:rPr>
                <w:rFonts w:ascii="宋体" w:hAnsi="宋体"/>
                <w:color w:val="000000" w:themeColor="text1"/>
                <w:sz w:val="24"/>
                <w14:textFill>
                  <w14:solidFill>
                    <w14:schemeClr w14:val="tx1"/>
                  </w14:solidFill>
                </w14:textFill>
              </w:rPr>
            </w:pPr>
          </w:p>
          <w:p w14:paraId="5AB65227">
            <w:pPr>
              <w:spacing w:line="360" w:lineRule="auto"/>
              <w:jc w:val="left"/>
              <w:rPr>
                <w:rFonts w:ascii="宋体" w:hAnsi="宋体"/>
                <w:color w:val="000000" w:themeColor="text1"/>
                <w:sz w:val="24"/>
                <w14:textFill>
                  <w14:solidFill>
                    <w14:schemeClr w14:val="tx1"/>
                  </w14:solidFill>
                </w14:textFill>
              </w:rPr>
            </w:pPr>
          </w:p>
          <w:p w14:paraId="1F7A7E8F">
            <w:pPr>
              <w:spacing w:line="360" w:lineRule="auto"/>
              <w:jc w:val="left"/>
              <w:rPr>
                <w:rFonts w:ascii="宋体" w:hAnsi="宋体"/>
                <w:color w:val="000000" w:themeColor="text1"/>
                <w:sz w:val="24"/>
                <w14:textFill>
                  <w14:solidFill>
                    <w14:schemeClr w14:val="tx1"/>
                  </w14:solidFill>
                </w14:textFill>
              </w:rPr>
            </w:pPr>
          </w:p>
          <w:p w14:paraId="37B28BE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7AE501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读后交流课一开始，先设计一个“寓言故事知识竞赛”，充分调动学生分享的积极性，也能初步了解学生这段时间的阅读质量。</w:t>
            </w:r>
          </w:p>
          <w:p w14:paraId="780D21E3">
            <w:pPr>
              <w:spacing w:line="360" w:lineRule="auto"/>
              <w:jc w:val="left"/>
              <w:rPr>
                <w:rFonts w:ascii="宋体" w:hAnsi="宋体"/>
                <w:color w:val="000000" w:themeColor="text1"/>
                <w:sz w:val="24"/>
                <w14:textFill>
                  <w14:solidFill>
                    <w14:schemeClr w14:val="tx1"/>
                  </w14:solidFill>
                </w14:textFill>
              </w:rPr>
            </w:pPr>
          </w:p>
          <w:p w14:paraId="0600AB95">
            <w:pPr>
              <w:spacing w:line="360" w:lineRule="auto"/>
              <w:jc w:val="left"/>
              <w:rPr>
                <w:rFonts w:ascii="宋体" w:hAnsi="宋体"/>
                <w:color w:val="000000" w:themeColor="text1"/>
                <w:sz w:val="24"/>
                <w14:textFill>
                  <w14:solidFill>
                    <w14:schemeClr w14:val="tx1"/>
                  </w14:solidFill>
                </w14:textFill>
              </w:rPr>
            </w:pPr>
          </w:p>
          <w:p w14:paraId="73C6B8D0">
            <w:pPr>
              <w:spacing w:line="360" w:lineRule="auto"/>
              <w:jc w:val="left"/>
              <w:rPr>
                <w:rFonts w:ascii="宋体" w:hAnsi="宋体"/>
                <w:color w:val="000000" w:themeColor="text1"/>
                <w:sz w:val="24"/>
                <w14:textFill>
                  <w14:solidFill>
                    <w14:schemeClr w14:val="tx1"/>
                  </w14:solidFill>
                </w14:textFill>
              </w:rPr>
            </w:pPr>
          </w:p>
          <w:p w14:paraId="6D95E69A">
            <w:pPr>
              <w:spacing w:line="360" w:lineRule="auto"/>
              <w:jc w:val="left"/>
              <w:rPr>
                <w:rFonts w:ascii="宋体" w:hAnsi="宋体"/>
                <w:color w:val="000000" w:themeColor="text1"/>
                <w:sz w:val="24"/>
                <w14:textFill>
                  <w14:solidFill>
                    <w14:schemeClr w14:val="tx1"/>
                  </w14:solidFill>
                </w14:textFill>
              </w:rPr>
            </w:pPr>
          </w:p>
          <w:p w14:paraId="1CDFB498">
            <w:pPr>
              <w:spacing w:line="360" w:lineRule="auto"/>
              <w:jc w:val="left"/>
              <w:rPr>
                <w:rFonts w:ascii="宋体" w:hAnsi="宋体"/>
                <w:color w:val="000000" w:themeColor="text1"/>
                <w:sz w:val="24"/>
                <w14:textFill>
                  <w14:solidFill>
                    <w14:schemeClr w14:val="tx1"/>
                  </w14:solidFill>
                </w14:textFill>
              </w:rPr>
            </w:pPr>
          </w:p>
          <w:p w14:paraId="5AB7C3F2">
            <w:pPr>
              <w:spacing w:line="360" w:lineRule="auto"/>
              <w:jc w:val="left"/>
              <w:rPr>
                <w:rFonts w:ascii="宋体" w:hAnsi="宋体"/>
                <w:color w:val="000000" w:themeColor="text1"/>
                <w:sz w:val="24"/>
                <w14:textFill>
                  <w14:solidFill>
                    <w14:schemeClr w14:val="tx1"/>
                  </w14:solidFill>
                </w14:textFill>
              </w:rPr>
            </w:pPr>
          </w:p>
          <w:p w14:paraId="1396A08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498A81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本节课的教学难点是引导学生积极主动地与大家分享课外阅读的成果，因此在这个环节，引导学生按照一定的步骤去说、去听、去交流。</w:t>
            </w:r>
          </w:p>
          <w:p w14:paraId="25E73E43">
            <w:pPr>
              <w:spacing w:line="360" w:lineRule="auto"/>
              <w:jc w:val="left"/>
              <w:rPr>
                <w:rFonts w:ascii="宋体" w:hAnsi="宋体"/>
                <w:color w:val="000000" w:themeColor="text1"/>
                <w:sz w:val="24"/>
                <w14:textFill>
                  <w14:solidFill>
                    <w14:schemeClr w14:val="tx1"/>
                  </w14:solidFill>
                </w14:textFill>
              </w:rPr>
            </w:pPr>
          </w:p>
          <w:p w14:paraId="1416C975">
            <w:pPr>
              <w:spacing w:line="360" w:lineRule="auto"/>
              <w:jc w:val="left"/>
              <w:rPr>
                <w:rFonts w:ascii="宋体" w:hAnsi="宋体"/>
                <w:color w:val="000000" w:themeColor="text1"/>
                <w:sz w:val="24"/>
                <w14:textFill>
                  <w14:solidFill>
                    <w14:schemeClr w14:val="tx1"/>
                  </w14:solidFill>
                </w14:textFill>
              </w:rPr>
            </w:pPr>
          </w:p>
          <w:p w14:paraId="022FE3BD">
            <w:pPr>
              <w:spacing w:line="360" w:lineRule="auto"/>
              <w:jc w:val="left"/>
              <w:rPr>
                <w:rFonts w:ascii="宋体" w:hAnsi="宋体"/>
                <w:color w:val="000000" w:themeColor="text1"/>
                <w:sz w:val="24"/>
                <w14:textFill>
                  <w14:solidFill>
                    <w14:schemeClr w14:val="tx1"/>
                  </w14:solidFill>
                </w14:textFill>
              </w:rPr>
            </w:pPr>
          </w:p>
          <w:p w14:paraId="7D9D89F0">
            <w:pPr>
              <w:spacing w:line="360" w:lineRule="auto"/>
              <w:jc w:val="left"/>
              <w:rPr>
                <w:rFonts w:ascii="宋体" w:hAnsi="宋体"/>
                <w:color w:val="000000" w:themeColor="text1"/>
                <w:sz w:val="24"/>
                <w14:textFill>
                  <w14:solidFill>
                    <w14:schemeClr w14:val="tx1"/>
                  </w14:solidFill>
                </w14:textFill>
              </w:rPr>
            </w:pPr>
          </w:p>
          <w:p w14:paraId="4E59A99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0CD178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前面环节学生进行了读书心得的分享，在本节课的最后设计读书会的活动，引导学生从个体经验走向群体经验，在小组合作中进一步学习交流，培养合作意识。</w:t>
            </w:r>
          </w:p>
          <w:p w14:paraId="73524F68">
            <w:pPr>
              <w:spacing w:line="360" w:lineRule="auto"/>
              <w:jc w:val="left"/>
              <w:rPr>
                <w:rFonts w:ascii="宋体" w:hAnsi="宋体"/>
                <w:color w:val="000000" w:themeColor="text1"/>
                <w:sz w:val="24"/>
                <w14:textFill>
                  <w14:solidFill>
                    <w14:schemeClr w14:val="tx1"/>
                  </w14:solidFill>
                </w14:textFill>
              </w:rPr>
            </w:pPr>
          </w:p>
        </w:tc>
      </w:tr>
    </w:tbl>
    <w:p w14:paraId="7291C9B5">
      <w:pPr>
        <w:spacing w:line="360" w:lineRule="auto"/>
        <w:jc w:val="left"/>
        <w:rPr>
          <w:rFonts w:ascii="宋体" w:hAnsi="宋体"/>
          <w:color w:val="000000" w:themeColor="text1"/>
          <w:sz w:val="24"/>
          <w14:textFill>
            <w14:solidFill>
              <w14:schemeClr w14:val="tx1"/>
            </w14:solidFill>
          </w14:textFill>
        </w:rPr>
      </w:pPr>
    </w:p>
    <w:p w14:paraId="5DF4111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9BC4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B685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0A77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64D6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BD5D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19D5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150FE"/>
    <w:multiLevelType w:val="multilevel"/>
    <w:tmpl w:val="0FE150FE"/>
    <w:lvl w:ilvl="0" w:tentative="0">
      <w:start w:val="1"/>
      <w:numFmt w:val="bullet"/>
      <w:lvlText w:val=""/>
      <w:lvlJc w:val="left"/>
      <w:pPr>
        <w:ind w:left="66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5AF12A28"/>
    <w:multiLevelType w:val="multilevel"/>
    <w:tmpl w:val="5AF12A28"/>
    <w:lvl w:ilvl="0" w:tentative="0">
      <w:start w:val="1"/>
      <w:numFmt w:val="bullet"/>
      <w:lvlText w:val=""/>
      <w:lvlJc w:val="left"/>
      <w:pPr>
        <w:ind w:left="66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B5907"/>
    <w:rsid w:val="000E2C3E"/>
    <w:rsid w:val="000F3683"/>
    <w:rsid w:val="000F5EF0"/>
    <w:rsid w:val="00110413"/>
    <w:rsid w:val="001135B1"/>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51E54"/>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65E4"/>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57CC9"/>
    <w:rsid w:val="006617ED"/>
    <w:rsid w:val="00673D80"/>
    <w:rsid w:val="00674606"/>
    <w:rsid w:val="006761B3"/>
    <w:rsid w:val="006A4BE7"/>
    <w:rsid w:val="006B2136"/>
    <w:rsid w:val="006B3755"/>
    <w:rsid w:val="006C0393"/>
    <w:rsid w:val="006C0F29"/>
    <w:rsid w:val="006C54DA"/>
    <w:rsid w:val="006D78D6"/>
    <w:rsid w:val="006F104F"/>
    <w:rsid w:val="006F6C63"/>
    <w:rsid w:val="007141AC"/>
    <w:rsid w:val="00717C1D"/>
    <w:rsid w:val="00726E0B"/>
    <w:rsid w:val="00731640"/>
    <w:rsid w:val="00772B58"/>
    <w:rsid w:val="007C1F5A"/>
    <w:rsid w:val="00800F94"/>
    <w:rsid w:val="0084651F"/>
    <w:rsid w:val="00873C30"/>
    <w:rsid w:val="0089438F"/>
    <w:rsid w:val="008A4222"/>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509B"/>
    <w:rsid w:val="00AE6572"/>
    <w:rsid w:val="00B10AB3"/>
    <w:rsid w:val="00B11F10"/>
    <w:rsid w:val="00B2478B"/>
    <w:rsid w:val="00B31237"/>
    <w:rsid w:val="00B42D62"/>
    <w:rsid w:val="00B50DA9"/>
    <w:rsid w:val="00B61230"/>
    <w:rsid w:val="00B70441"/>
    <w:rsid w:val="00BA339D"/>
    <w:rsid w:val="00BC760A"/>
    <w:rsid w:val="00BE583C"/>
    <w:rsid w:val="00C10B42"/>
    <w:rsid w:val="00C13C27"/>
    <w:rsid w:val="00C20020"/>
    <w:rsid w:val="00C346B3"/>
    <w:rsid w:val="00C67301"/>
    <w:rsid w:val="00C74BC9"/>
    <w:rsid w:val="00C74F35"/>
    <w:rsid w:val="00C805AD"/>
    <w:rsid w:val="00CA11E9"/>
    <w:rsid w:val="00CC59CA"/>
    <w:rsid w:val="00CE5883"/>
    <w:rsid w:val="00CF1753"/>
    <w:rsid w:val="00CF602A"/>
    <w:rsid w:val="00D16338"/>
    <w:rsid w:val="00D53454"/>
    <w:rsid w:val="00D61F59"/>
    <w:rsid w:val="00D86411"/>
    <w:rsid w:val="00D879B1"/>
    <w:rsid w:val="00E37108"/>
    <w:rsid w:val="00E53C99"/>
    <w:rsid w:val="00E62E65"/>
    <w:rsid w:val="00EC3594"/>
    <w:rsid w:val="00EC61C9"/>
    <w:rsid w:val="00ED3984"/>
    <w:rsid w:val="00EF2CBB"/>
    <w:rsid w:val="00F075B8"/>
    <w:rsid w:val="00F1077E"/>
    <w:rsid w:val="00F26CEB"/>
    <w:rsid w:val="00F417E8"/>
    <w:rsid w:val="00F709C3"/>
    <w:rsid w:val="00FB7E3D"/>
    <w:rsid w:val="00FC44DB"/>
    <w:rsid w:val="00FC484D"/>
    <w:rsid w:val="00FE3AA3"/>
    <w:rsid w:val="7D011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5654</Words>
  <Characters>5673</Characters>
  <Lines>0</Lines>
  <Paragraphs>0</Paragraphs>
  <TotalTime>0</TotalTime>
  <ScaleCrop>false</ScaleCrop>
  <LinksUpToDate>false</LinksUpToDate>
  <CharactersWithSpaces>5797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2025-07-30T13:57:34Z</dcterms:created>
  <dc:creator>Administrator</dc:creator>
  <cp:lastModifiedBy>上帝掷骰子吗</cp:lastModifiedBy>
  <dcterms:modified xsi:type="dcterms:W3CDTF">2025-07-30T13:57:34Z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6FFC1D14149F4CCFA6C724DB0C139FF5_12</vt:lpwstr>
  </property>
</Properties>
</file>