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4DF63">
      <w:pPr>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语文园地</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6FA54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592AD2B9">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r>
              <w:rPr>
                <w:rFonts w:ascii="宋体" w:hAnsi="宋体"/>
                <w:color w:val="000000" w:themeColor="text1"/>
                <w:sz w:val="24"/>
                <w14:textFill>
                  <w14:solidFill>
                    <w14:schemeClr w14:val="tx1"/>
                  </w14:solidFill>
                </w14:textFill>
              </w:rPr>
              <w:t xml:space="preserve"> </w:t>
            </w:r>
          </w:p>
          <w:p w14:paraId="5AE2E37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1.能回顾、梳理“围绕一个意思把一段话写清楚”的具体方法。</w:t>
            </w:r>
          </w:p>
          <w:p w14:paraId="4D3E1BE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2.能分享在日常生活中自主识字的途径及成果，认识“税、档”等7个生字。</w:t>
            </w:r>
          </w:p>
          <w:p w14:paraId="62C189E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3.能按活动的步骤，介绍某一手工活动的过程。</w:t>
            </w:r>
          </w:p>
          <w:p w14:paraId="35D3DE4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4.能说出句子表达上的特点，并模仿着写一写。</w:t>
            </w:r>
          </w:p>
          <w:p w14:paraId="1C02F33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5.积累“文房四宝”等有关中华优秀传统文化的四字词语。</w:t>
            </w:r>
          </w:p>
          <w:p w14:paraId="3839E312">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1FC8EBB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1.能按活动的步骤，介绍某一手工活动的过程。</w:t>
            </w:r>
          </w:p>
          <w:p w14:paraId="7A071AC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2.能说出句子表达上的特点，并模仿着写一写。</w:t>
            </w:r>
          </w:p>
          <w:p w14:paraId="7D9B1B95">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427E147F">
            <w:pPr>
              <w:pStyle w:val="2"/>
              <w:adjustRightInd w:val="0"/>
              <w:snapToGrid w:val="0"/>
              <w:spacing w:line="360" w:lineRule="auto"/>
              <w:ind w:firstLine="480" w:firstLineChars="200"/>
              <w:jc w:val="left"/>
              <w:rPr>
                <w:rFonts w:hAnsi="宋体" w:cs="Times New Roman"/>
                <w:sz w:val="24"/>
                <w:szCs w:val="24"/>
              </w:rPr>
            </w:pPr>
            <w:r>
              <w:rPr>
                <w:rFonts w:hint="eastAsia" w:hAnsi="宋体" w:cs="Times New Roman"/>
                <w:sz w:val="24"/>
                <w:szCs w:val="24"/>
              </w:rPr>
              <w:t>能回顾、梳理“围绕一个意思把一段话写清楚”的具体方法。</w:t>
            </w:r>
          </w:p>
          <w:p w14:paraId="79E51F3B">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65EC052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互动探究　讨论交流　知识拓展</w:t>
            </w:r>
          </w:p>
          <w:p w14:paraId="2A8DB601">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198C173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2E642E97">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545C2FD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5873C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33F1A5D6">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671F3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6D8C2CB3">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359BB59B">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3192C869">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6150D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3412A44C">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4A35D2DF">
            <w:pPr>
              <w:pStyle w:val="2"/>
              <w:adjustRightInd w:val="0"/>
              <w:snapToGrid w:val="0"/>
              <w:spacing w:line="360" w:lineRule="auto"/>
              <w:ind w:firstLine="480" w:firstLineChars="200"/>
              <w:rPr>
                <w:rFonts w:hAnsi="宋体" w:cs="Times New Roman"/>
                <w:sz w:val="24"/>
                <w:szCs w:val="24"/>
              </w:rPr>
            </w:pPr>
            <w:r>
              <w:rPr>
                <w:rFonts w:hint="eastAsia" w:hAnsi="宋体" w:cs="Times New Roman"/>
                <w:sz w:val="24"/>
                <w:szCs w:val="24"/>
              </w:rPr>
              <w:t>1.能回顾、梳理“围绕一个意思把一段话写清楚”的具体方法。</w:t>
            </w:r>
          </w:p>
          <w:p w14:paraId="0DE797F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sz w:val="24"/>
              </w:rPr>
              <w:t>2.能分享在日常生活中自主识字的途径及成果，认识“税、档”等7个生字。</w:t>
            </w:r>
            <w:r>
              <w:rPr>
                <w:rFonts w:ascii="宋体" w:hAnsi="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08BEC318">
            <w:pPr>
              <w:pStyle w:val="2"/>
              <w:adjustRightInd w:val="0"/>
              <w:snapToGrid w:val="0"/>
              <w:spacing w:line="360" w:lineRule="auto"/>
              <w:jc w:val="center"/>
              <w:rPr>
                <w:rFonts w:hAnsi="宋体" w:cs="Times New Roman"/>
                <w:b/>
                <w:sz w:val="24"/>
                <w:szCs w:val="24"/>
              </w:rPr>
            </w:pPr>
            <w:r>
              <w:rPr>
                <w:rFonts w:hint="eastAsia" w:hAnsi="宋体" w:cs="Times New Roman"/>
                <w:b/>
                <w:sz w:val="24"/>
                <w:szCs w:val="24"/>
              </w:rPr>
              <w:t>板块一　回顾知识，导入新课</w:t>
            </w:r>
          </w:p>
          <w:p w14:paraId="194F1EB4">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师：请同学们回顾一下，这个单元我们一共学习了哪几篇课文？</w:t>
            </w:r>
          </w:p>
          <w:p w14:paraId="0B598E99">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生：我们学习了4篇课文，《古诗三首》《纸的发明》《赵州桥》和《一幅名扬中外的画》。</w:t>
            </w:r>
          </w:p>
          <w:p w14:paraId="05C047B2">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师：同学们还记得本单元的语文要素是什么吗？</w:t>
            </w:r>
          </w:p>
          <w:p w14:paraId="3C8B2F69">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生：了解课文是怎么围绕一个意思把一段话写清楚的。（板书：围绕一个意思把一段话写清楚）</w:t>
            </w:r>
          </w:p>
          <w:p w14:paraId="42A6AE61">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师：现在就请你们打开语文书，看看本单元课文中哪些段落是围绕一个意思把一段话写清楚的。</w:t>
            </w:r>
          </w:p>
          <w:p w14:paraId="0F7C93E9">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找到的是《赵州桥》的第3自然段，这个自然段是围绕赵州桥的美观来写的。第一句话既总结了前一个自然段写了赵州桥的坚固，又提示大家这个自然段要讲的是赵州桥的美观。（课件出示《赵州桥》第3自然段）</w:t>
            </w:r>
          </w:p>
          <w:p w14:paraId="39430EDD">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师：赵州桥的美观体现在哪些地方？</w:t>
            </w:r>
          </w:p>
          <w:p w14:paraId="5C9DF71F">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生：为了写清楚“赵州桥非常美观”，作者详细介绍了桥面石栏上精美的图案，把各种姿态的龙写得活灵活现。</w:t>
            </w:r>
          </w:p>
          <w:p w14:paraId="331E3B00">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师：你找得很准确！还有同学找到了其他段落吗？</w:t>
            </w:r>
          </w:p>
          <w:p w14:paraId="29CA4791">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生：我找的是《一幅名扬中外的画》的第3自然段，是围绕“画上的街市可热闹了”这句话来写的。（课件出示《一幅名扬中外的画》第3自然段）</w:t>
            </w:r>
          </w:p>
          <w:p w14:paraId="502853FA">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师：“街市的热闹”体现在哪里？</w:t>
            </w:r>
          </w:p>
          <w:p w14:paraId="362A708B">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生：作者写了挂着各种招牌的店铺，还写了来来往往、形态各异的人，这些都是为了体现“画上的街市可热闹了”。</w:t>
            </w:r>
          </w:p>
          <w:p w14:paraId="152C4C5B">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根据我们曾学过的课文，我们来总结一下围绕一个意思把一段话写清楚的方法，那就是：先写出事物总的一个特点，一般这样的话放在句子的开头，也就是第一句。然后我们选几个方面来加以说明，并选用恰当的修辞手法，让描写的句子更富有想象力，更有画面感。</w:t>
            </w:r>
          </w:p>
          <w:p w14:paraId="5F79F9F3">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师：有位同学写了一段话，我们运用刚才学习的知识来分析一下，填一填思维导图。</w:t>
            </w:r>
          </w:p>
          <w:p w14:paraId="6576D6A3">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62600" cy="25654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1B15129E">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活动一：找出下面这段话是围绕哪个意思来写的，再想想它选了哪些方面把这个意思写清楚的。</w:t>
            </w:r>
          </w:p>
          <w:p w14:paraId="1278045A">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春天来了，公园里百花齐放、争奇斗艳。迎春花黄色的蓓蕾在绿叶中若隐若现，桃花粉红的脸蛋惹人喜爱，梨花雪白的花瓣随着春风起舞。</w:t>
            </w:r>
          </w:p>
          <w:p w14:paraId="214BB914">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34025" cy="84137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5534025" cy="841375"/>
                          </a:xfrm>
                          <a:prstGeom prst="rect">
                            <a:avLst/>
                          </a:prstGeom>
                        </pic:spPr>
                      </pic:pic>
                    </a:graphicData>
                  </a:graphic>
                </wp:inline>
              </w:drawing>
            </w:r>
          </w:p>
          <w:p w14:paraId="7107F992">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生：这段话是围绕“公园里百花齐放、争奇斗艳”来写的，从“迎春花若隐若现”“桃花惹人喜爱”和“梨花随风起舞”三个方面来写的。</w:t>
            </w:r>
          </w:p>
          <w:p w14:paraId="59FE56EA">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师：你分析得非常正确，今后我们可以把“围绕一个意思把一段话写清楚”的方法运用到我们的习作中，做到学以致用。</w:t>
            </w:r>
          </w:p>
          <w:p w14:paraId="0D593909">
            <w:pPr>
              <w:pStyle w:val="2"/>
              <w:adjustRightInd w:val="0"/>
              <w:snapToGrid w:val="0"/>
              <w:spacing w:line="360" w:lineRule="auto"/>
              <w:jc w:val="center"/>
              <w:rPr>
                <w:rFonts w:hAnsi="宋体" w:cs="Times New Roman"/>
                <w:b/>
                <w:sz w:val="24"/>
                <w:szCs w:val="24"/>
              </w:rPr>
            </w:pPr>
            <w:r>
              <w:rPr>
                <w:rFonts w:hint="eastAsia" w:hAnsi="宋体" w:cs="Times New Roman"/>
                <w:b/>
                <w:sz w:val="24"/>
                <w:szCs w:val="24"/>
              </w:rPr>
              <w:t>板块二　联系生活，自主识字</w:t>
            </w:r>
          </w:p>
          <w:p w14:paraId="32EDC292">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下面我们来学习“识字加油站”。大家都知道，我们一般是在语文课上认识汉字，其实在我们的生活中，也有很多途径识字，比如我们走在大街上，随处可以见到各种各样的标牌，不知不觉中我们就认识了这些标牌上的字。有哪些标牌是你认识的呢？课前大家都收集了一些自己认识的标牌吧！请大家说一说。（出示课前预学单第1题，指名回答。）</w:t>
            </w:r>
          </w:p>
          <w:p w14:paraId="664E2CA2">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生：我认识人民医院、百姓超市、食堂、图书馆、饭店、中山公园、加油站。</w:t>
            </w:r>
          </w:p>
          <w:p w14:paraId="60133BA2">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师：非常不错，那今天我们来认识课本第45页的几个标牌。首先，我们借助拼音，一起来读读这些标牌。（课件出示“识字加油站”的内容，学生齐读标牌。）</w:t>
            </w:r>
          </w:p>
          <w:p w14:paraId="5CE3AE8F">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师：这些标牌里的生字，读的时候要注意什么？谁来说一说？</w:t>
            </w:r>
          </w:p>
          <w:p w14:paraId="25AC95B1">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生：请大家注意“税”是翘舌音；“档”读dànɡ，不要读成第三声；“咖”读kā，不能读成jiā。</w:t>
            </w:r>
          </w:p>
          <w:p w14:paraId="68F776CC">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师：说得不错，仔细观察这些字，你有识记这几个生字的好方法吗？同桌之间相互交流识字方法。（同桌交流）谁来分享识字方法？</w:t>
            </w:r>
          </w:p>
          <w:p w14:paraId="78956598">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生：“税”字可以用换偏旁的方法来识记，比如换成“说”。</w:t>
            </w:r>
          </w:p>
          <w:p w14:paraId="1667713B">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生：“档”可以用加一加来识记，“木”加“当”就是“档”。</w:t>
            </w:r>
          </w:p>
          <w:p w14:paraId="196FA566">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生：“阅”字可以用找朋友的方法识记，组词“阅读”。</w:t>
            </w:r>
          </w:p>
          <w:p w14:paraId="6B290009">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师：说得非常好！看来大家掌握得非常快啊！那同学们知道这些标牌所在的地方是干什么的吗？请看第1课时课中导学单活动二，大家结合语境来判断一下吧！</w:t>
            </w:r>
          </w:p>
          <w:p w14:paraId="1EF34C23">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62600" cy="2565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76BC9FB9">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活动二：请结合语境填写合适的场所名称。</w:t>
            </w:r>
          </w:p>
          <w:p w14:paraId="3D486136">
            <w:pPr>
              <w:shd w:val="clear" w:color="auto" w:fill="E7F7F9"/>
              <w:spacing w:line="360" w:lineRule="auto"/>
              <w:ind w:firstLine="840" w:firstLineChars="35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税务局　档案馆　咖啡馆　阅览室　废品收购站　农贸市场</w:t>
            </w:r>
          </w:p>
          <w:p w14:paraId="1CC628C4">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1.今天，奶奶提着篮子去__</w:t>
            </w:r>
            <w:r>
              <w:rPr>
                <w:rFonts w:hint="eastAsia" w:ascii="宋体" w:hAnsi="宋体"/>
                <w:color w:val="000000" w:themeColor="text1"/>
                <w:sz w:val="24"/>
                <w:u w:val="single"/>
                <w14:textFill>
                  <w14:solidFill>
                    <w14:schemeClr w14:val="tx1"/>
                  </w14:solidFill>
                </w14:textFill>
              </w:rPr>
              <w:t>农贸市场</w:t>
            </w:r>
            <w:r>
              <w:rPr>
                <w:rFonts w:hint="eastAsia" w:ascii="宋体" w:hAnsi="宋体"/>
                <w:color w:val="000000" w:themeColor="text1"/>
                <w:sz w:val="24"/>
                <w14:textFill>
                  <w14:solidFill>
                    <w14:schemeClr w14:val="tx1"/>
                  </w14:solidFill>
                </w14:textFill>
              </w:rPr>
              <w:t>__买了鸡、鲫鱼、豆腐、青菜。</w:t>
            </w:r>
          </w:p>
          <w:p w14:paraId="79169A00">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2.妈妈说她十分困乏，准备去楼下的__</w:t>
            </w:r>
            <w:r>
              <w:rPr>
                <w:rFonts w:hint="eastAsia" w:ascii="宋体" w:hAnsi="宋体"/>
                <w:color w:val="000000" w:themeColor="text1"/>
                <w:sz w:val="24"/>
                <w:u w:val="single"/>
                <w14:textFill>
                  <w14:solidFill>
                    <w14:schemeClr w14:val="tx1"/>
                  </w14:solidFill>
                </w14:textFill>
              </w:rPr>
              <w:t>咖啡馆</w:t>
            </w:r>
            <w:r>
              <w:rPr>
                <w:rFonts w:hint="eastAsia" w:ascii="宋体" w:hAnsi="宋体"/>
                <w:color w:val="000000" w:themeColor="text1"/>
                <w:sz w:val="24"/>
                <w14:textFill>
                  <w14:solidFill>
                    <w14:schemeClr w14:val="tx1"/>
                  </w14:solidFill>
                </w14:textFill>
              </w:rPr>
              <w:t>__买一杯咖啡提提神。</w:t>
            </w:r>
          </w:p>
          <w:p w14:paraId="731EF80B">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3.我们班的同学经常去学校__</w:t>
            </w:r>
            <w:r>
              <w:rPr>
                <w:rFonts w:hint="eastAsia" w:ascii="宋体" w:hAnsi="宋体"/>
                <w:color w:val="000000" w:themeColor="text1"/>
                <w:sz w:val="24"/>
                <w:u w:val="single"/>
                <w14:textFill>
                  <w14:solidFill>
                    <w14:schemeClr w14:val="tx1"/>
                  </w14:solidFill>
                </w14:textFill>
              </w:rPr>
              <w:t>阅览室</w:t>
            </w:r>
            <w:r>
              <w:rPr>
                <w:rFonts w:hint="eastAsia" w:ascii="宋体" w:hAnsi="宋体"/>
                <w:color w:val="000000" w:themeColor="text1"/>
                <w:sz w:val="24"/>
                <w14:textFill>
                  <w14:solidFill>
                    <w14:schemeClr w14:val="tx1"/>
                  </w14:solidFill>
                </w14:textFill>
              </w:rPr>
              <w:t>__看书。</w:t>
            </w:r>
          </w:p>
          <w:p w14:paraId="061EBC8E">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4.周末，我和奶奶去__</w:t>
            </w:r>
            <w:r>
              <w:rPr>
                <w:rFonts w:hint="eastAsia" w:ascii="宋体" w:hAnsi="宋体"/>
                <w:color w:val="000000" w:themeColor="text1"/>
                <w:sz w:val="24"/>
                <w:u w:val="single"/>
                <w14:textFill>
                  <w14:solidFill>
                    <w14:schemeClr w14:val="tx1"/>
                  </w14:solidFill>
                </w14:textFill>
              </w:rPr>
              <w:t>废品收购站</w:t>
            </w:r>
            <w:r>
              <w:rPr>
                <w:rFonts w:hint="eastAsia" w:ascii="宋体" w:hAnsi="宋体"/>
                <w:color w:val="000000" w:themeColor="text1"/>
                <w:sz w:val="24"/>
                <w14:textFill>
                  <w14:solidFill>
                    <w14:schemeClr w14:val="tx1"/>
                  </w14:solidFill>
                </w14:textFill>
              </w:rPr>
              <w:t>__卖了一捆废纸板。</w:t>
            </w:r>
          </w:p>
          <w:p w14:paraId="64343F1E">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5.__</w:t>
            </w:r>
            <w:r>
              <w:rPr>
                <w:rFonts w:hint="eastAsia" w:ascii="宋体" w:hAnsi="宋体"/>
                <w:color w:val="000000" w:themeColor="text1"/>
                <w:sz w:val="24"/>
                <w:u w:val="single"/>
                <w14:textFill>
                  <w14:solidFill>
                    <w14:schemeClr w14:val="tx1"/>
                  </w14:solidFill>
                </w14:textFill>
              </w:rPr>
              <w:t>税务局</w:t>
            </w:r>
            <w:r>
              <w:rPr>
                <w:rFonts w:hint="eastAsia" w:ascii="宋体" w:hAnsi="宋体"/>
                <w:color w:val="000000" w:themeColor="text1"/>
                <w:sz w:val="24"/>
                <w14:textFill>
                  <w14:solidFill>
                    <w14:schemeClr w14:val="tx1"/>
                  </w14:solidFill>
                </w14:textFill>
              </w:rPr>
              <w:t>__是主管税收工作的机构，我叔叔在那儿上班。</w:t>
            </w:r>
          </w:p>
          <w:p w14:paraId="43665031">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6.__</w:t>
            </w:r>
            <w:r>
              <w:rPr>
                <w:rFonts w:hint="eastAsia" w:ascii="宋体" w:hAnsi="宋体"/>
                <w:color w:val="000000" w:themeColor="text1"/>
                <w:sz w:val="24"/>
                <w:u w:val="single"/>
                <w14:textFill>
                  <w14:solidFill>
                    <w14:schemeClr w14:val="tx1"/>
                  </w14:solidFill>
                </w14:textFill>
              </w:rPr>
              <w:t>档案馆</w:t>
            </w:r>
            <w:r>
              <w:rPr>
                <w:rFonts w:hint="eastAsia" w:ascii="宋体" w:hAnsi="宋体"/>
                <w:color w:val="000000" w:themeColor="text1"/>
                <w:sz w:val="24"/>
                <w14:textFill>
                  <w14:solidFill>
                    <w14:schemeClr w14:val="tx1"/>
                  </w14:solidFill>
                </w14:textFill>
              </w:rPr>
              <w:t>__里保存了很多有价值的资料。</w:t>
            </w:r>
          </w:p>
          <w:p w14:paraId="471F5007">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生：第1题填“农贸市场”，我听爸爸讲过，里面有很多水果、蔬菜等农产品。</w:t>
            </w:r>
          </w:p>
          <w:p w14:paraId="174DE96C">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生：第2题填“咖啡馆”，我妈妈工作累了经常喝咖啡提神。</w:t>
            </w:r>
          </w:p>
          <w:p w14:paraId="230095A6">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生：第3题填“阅览室”，我去过学校的阅览室看书。</w:t>
            </w:r>
          </w:p>
          <w:p w14:paraId="6879CABB">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生：第4题填“废品收购站”，上次，我和爸爸去废品收购站卖了一辆旧自行车。</w:t>
            </w:r>
          </w:p>
          <w:p w14:paraId="23636870">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生：第5题填“税务局”，我家附近有个税务局，听说它是主管税收工作的！</w:t>
            </w:r>
          </w:p>
          <w:p w14:paraId="37AA57DF">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师：看来大家掌握得很不错呢！既然大家都不了解档案馆，那老师来解释一下，档案馆是专门保管一些有价值的资料和档案的地方，每个城市都有这个机构。</w:t>
            </w:r>
          </w:p>
          <w:p w14:paraId="1CF9CEEB">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师：现在老师提一个问题，如果遇到不认识的字或不懂的词语时，我们应该怎么办呢？</w:t>
            </w:r>
          </w:p>
          <w:p w14:paraId="3683DD18">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生：我遇到不认识的字会问爸爸妈妈或者爷爷奶奶。</w:t>
            </w:r>
          </w:p>
          <w:p w14:paraId="7BC5C5BF">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生：我会去查字典。</w:t>
            </w:r>
          </w:p>
          <w:p w14:paraId="6D401D08">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生：我会问老师或同学。</w:t>
            </w:r>
          </w:p>
          <w:p w14:paraId="4FA6A46E">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师：很好。今天我们学习了6个标牌，生活中还有更多的标牌等着我们去探索。生活中处处可以识字，只要做有心人，就能在日常生活中认识很多汉字。（板书：生活中识字）</w:t>
            </w:r>
          </w:p>
          <w:p w14:paraId="46FEF8C9">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3E9B1548">
            <w:pPr>
              <w:spacing w:line="360" w:lineRule="auto"/>
              <w:jc w:val="center"/>
              <w:rPr>
                <w:rFonts w:ascii="宋体" w:hAnsi="宋体"/>
                <w:color w:val="000000" w:themeColor="text1"/>
                <w:sz w:val="24"/>
                <w14:textFill>
                  <w14:solidFill>
                    <w14:schemeClr w14:val="tx1"/>
                  </w14:solidFill>
                </w14:textFill>
              </w:rPr>
            </w:pPr>
            <w:r>
              <w:rPr>
                <w:rFonts w:ascii="宋体" w:hAnsi="宋体"/>
              </w:rPr>
              <w:drawing>
                <wp:inline distT="0" distB="0" distL="0" distR="0">
                  <wp:extent cx="4346575" cy="128524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346983" cy="1285406"/>
                          </a:xfrm>
                          <a:prstGeom prst="rect">
                            <a:avLst/>
                          </a:prstGeom>
                        </pic:spPr>
                      </pic:pic>
                    </a:graphicData>
                  </a:graphic>
                </wp:inline>
              </w:drawing>
            </w:r>
          </w:p>
          <w:p w14:paraId="5E8C31F6">
            <w:pPr>
              <w:spacing w:line="360" w:lineRule="auto"/>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43659D28">
            <w:pPr>
              <w:pStyle w:val="2"/>
              <w:adjustRightInd w:val="0"/>
              <w:snapToGrid w:val="0"/>
              <w:spacing w:line="360" w:lineRule="auto"/>
              <w:ind w:firstLine="480" w:firstLineChars="200"/>
              <w:jc w:val="left"/>
              <w:rPr>
                <w:rFonts w:hAnsi="宋体" w:cs="Times New Roman"/>
                <w:sz w:val="24"/>
                <w:szCs w:val="24"/>
              </w:rPr>
            </w:pPr>
            <w:r>
              <w:rPr>
                <w:rFonts w:hint="eastAsia" w:hAnsi="宋体" w:cs="Times New Roman"/>
                <w:sz w:val="24"/>
                <w:szCs w:val="24"/>
              </w:rPr>
              <w:t>1.以合作探究为形式。在教学“交流平台”时，我充分尊重学生的主体地位，让学生在合作探究中学习，在交流、碰撞中感悟学习方法，我则做个好舵手，围绕目标指导学生开展有效的学习，让学生真正在语文实践中提高语文水平。</w:t>
            </w:r>
          </w:p>
          <w:p w14:paraId="2C4AEBDD">
            <w:pPr>
              <w:pStyle w:val="2"/>
              <w:adjustRightInd w:val="0"/>
              <w:snapToGrid w:val="0"/>
              <w:spacing w:line="360" w:lineRule="auto"/>
              <w:ind w:firstLine="480" w:firstLineChars="200"/>
              <w:jc w:val="left"/>
              <w:rPr>
                <w:rFonts w:hAnsi="宋体" w:cs="Times New Roman"/>
                <w:sz w:val="24"/>
                <w:szCs w:val="24"/>
              </w:rPr>
            </w:pPr>
            <w:r>
              <w:rPr>
                <w:rFonts w:hint="eastAsia" w:hAnsi="宋体" w:cs="Times New Roman"/>
                <w:sz w:val="24"/>
                <w:szCs w:val="24"/>
              </w:rPr>
              <w:t>2.以学生兴趣为抓手。识字写字是阅读和写作的基础，在“识字加油站”板块，引导学生在生活中、在语境中去识字，力求识用结合，增强学生识字的兴趣。</w:t>
            </w:r>
          </w:p>
        </w:tc>
        <w:tc>
          <w:tcPr>
            <w:tcW w:w="1276" w:type="dxa"/>
          </w:tcPr>
          <w:p w14:paraId="51473914">
            <w:pPr>
              <w:spacing w:line="360" w:lineRule="auto"/>
              <w:jc w:val="left"/>
              <w:rPr>
                <w:rFonts w:ascii="宋体" w:hAnsi="宋体"/>
                <w:b/>
                <w:bCs/>
                <w:color w:val="000000" w:themeColor="text1"/>
                <w:sz w:val="24"/>
                <w14:textFill>
                  <w14:solidFill>
                    <w14:schemeClr w14:val="tx1"/>
                  </w14:solidFill>
                </w14:textFill>
              </w:rPr>
            </w:pPr>
          </w:p>
          <w:p w14:paraId="34658C28">
            <w:pPr>
              <w:spacing w:line="360" w:lineRule="auto"/>
              <w:jc w:val="left"/>
              <w:rPr>
                <w:rFonts w:ascii="宋体" w:hAnsi="宋体"/>
                <w:b/>
                <w:bCs/>
                <w:color w:val="000000" w:themeColor="text1"/>
                <w:sz w:val="24"/>
                <w14:textFill>
                  <w14:solidFill>
                    <w14:schemeClr w14:val="tx1"/>
                  </w14:solidFill>
                </w14:textFill>
              </w:rPr>
            </w:pPr>
          </w:p>
          <w:p w14:paraId="36BEB6D8">
            <w:pPr>
              <w:spacing w:line="360" w:lineRule="auto"/>
              <w:jc w:val="left"/>
              <w:rPr>
                <w:rFonts w:ascii="宋体" w:hAnsi="宋体"/>
                <w:b/>
                <w:bCs/>
                <w:color w:val="000000" w:themeColor="text1"/>
                <w:sz w:val="24"/>
                <w14:textFill>
                  <w14:solidFill>
                    <w14:schemeClr w14:val="tx1"/>
                  </w14:solidFill>
                </w14:textFill>
              </w:rPr>
            </w:pPr>
          </w:p>
          <w:p w14:paraId="4D794DEA">
            <w:pPr>
              <w:spacing w:line="360" w:lineRule="auto"/>
              <w:jc w:val="left"/>
              <w:rPr>
                <w:rFonts w:ascii="宋体" w:hAnsi="宋体"/>
                <w:b/>
                <w:bCs/>
                <w:color w:val="000000" w:themeColor="text1"/>
                <w:sz w:val="24"/>
                <w14:textFill>
                  <w14:solidFill>
                    <w14:schemeClr w14:val="tx1"/>
                  </w14:solidFill>
                </w14:textFill>
              </w:rPr>
            </w:pPr>
          </w:p>
          <w:p w14:paraId="41AEF4DB">
            <w:pPr>
              <w:spacing w:line="360" w:lineRule="auto"/>
              <w:jc w:val="left"/>
              <w:rPr>
                <w:rFonts w:ascii="宋体" w:hAnsi="宋体"/>
                <w:b/>
                <w:bCs/>
                <w:color w:val="000000" w:themeColor="text1"/>
                <w:sz w:val="24"/>
                <w14:textFill>
                  <w14:solidFill>
                    <w14:schemeClr w14:val="tx1"/>
                  </w14:solidFill>
                </w14:textFill>
              </w:rPr>
            </w:pPr>
          </w:p>
          <w:p w14:paraId="6FF45025">
            <w:pPr>
              <w:spacing w:line="360" w:lineRule="auto"/>
              <w:jc w:val="left"/>
              <w:rPr>
                <w:rFonts w:ascii="宋体" w:hAnsi="宋体"/>
                <w:b/>
                <w:bCs/>
                <w:color w:val="000000" w:themeColor="text1"/>
                <w:sz w:val="24"/>
                <w14:textFill>
                  <w14:solidFill>
                    <w14:schemeClr w14:val="tx1"/>
                  </w14:solidFill>
                </w14:textFill>
              </w:rPr>
            </w:pPr>
          </w:p>
          <w:p w14:paraId="0AB38C70">
            <w:pPr>
              <w:spacing w:line="360" w:lineRule="auto"/>
              <w:jc w:val="left"/>
              <w:rPr>
                <w:rFonts w:ascii="宋体" w:hAnsi="宋体"/>
                <w:b/>
                <w:bCs/>
                <w:color w:val="000000" w:themeColor="text1"/>
                <w:sz w:val="24"/>
                <w14:textFill>
                  <w14:solidFill>
                    <w14:schemeClr w14:val="tx1"/>
                  </w14:solidFill>
                </w14:textFill>
              </w:rPr>
            </w:pPr>
          </w:p>
          <w:p w14:paraId="251F54DE">
            <w:pPr>
              <w:spacing w:line="360" w:lineRule="auto"/>
              <w:jc w:val="left"/>
              <w:rPr>
                <w:rFonts w:ascii="宋体" w:hAnsi="宋体"/>
                <w:b/>
                <w:bCs/>
                <w:color w:val="000000" w:themeColor="text1"/>
                <w:sz w:val="24"/>
                <w14:textFill>
                  <w14:solidFill>
                    <w14:schemeClr w14:val="tx1"/>
                  </w14:solidFill>
                </w14:textFill>
              </w:rPr>
            </w:pPr>
          </w:p>
          <w:p w14:paraId="3E079A9F">
            <w:pPr>
              <w:spacing w:line="360" w:lineRule="auto"/>
              <w:jc w:val="left"/>
              <w:rPr>
                <w:rFonts w:ascii="宋体" w:hAnsi="宋体"/>
                <w:b/>
                <w:bCs/>
                <w:color w:val="000000" w:themeColor="text1"/>
                <w:sz w:val="24"/>
                <w14:textFill>
                  <w14:solidFill>
                    <w14:schemeClr w14:val="tx1"/>
                  </w14:solidFill>
                </w14:textFill>
              </w:rPr>
            </w:pPr>
          </w:p>
          <w:p w14:paraId="44C394A9">
            <w:pPr>
              <w:spacing w:line="360" w:lineRule="auto"/>
              <w:jc w:val="left"/>
              <w:rPr>
                <w:rFonts w:ascii="宋体" w:hAnsi="宋体"/>
                <w:b/>
                <w:bCs/>
                <w:color w:val="000000" w:themeColor="text1"/>
                <w:sz w:val="24"/>
                <w14:textFill>
                  <w14:solidFill>
                    <w14:schemeClr w14:val="tx1"/>
                  </w14:solidFill>
                </w14:textFill>
              </w:rPr>
            </w:pPr>
          </w:p>
          <w:p w14:paraId="1E2AFB80">
            <w:pPr>
              <w:spacing w:line="360" w:lineRule="auto"/>
              <w:jc w:val="left"/>
              <w:rPr>
                <w:rFonts w:ascii="宋体" w:hAnsi="宋体"/>
                <w:b/>
                <w:bCs/>
                <w:color w:val="000000" w:themeColor="text1"/>
                <w:sz w:val="24"/>
                <w14:textFill>
                  <w14:solidFill>
                    <w14:schemeClr w14:val="tx1"/>
                  </w14:solidFill>
                </w14:textFill>
              </w:rPr>
            </w:pPr>
          </w:p>
          <w:p w14:paraId="71FF2AC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517EC01">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hAnsi="宋体"/>
                <w:sz w:val="24"/>
              </w:rPr>
              <w:t>引导学生以《赵州桥》《一幅名扬中外的画》这两篇课文的相关段落为例，回顾、梳理这些段落是如何围绕一个意思写清楚的，进一步提升学生对单元语文要素的认识。</w:t>
            </w:r>
          </w:p>
          <w:p w14:paraId="61C5BDB3">
            <w:pPr>
              <w:spacing w:line="360" w:lineRule="auto"/>
              <w:jc w:val="left"/>
              <w:rPr>
                <w:rFonts w:ascii="宋体" w:hAnsi="宋体"/>
                <w:b/>
                <w:bCs/>
                <w:color w:val="000000" w:themeColor="text1"/>
                <w:sz w:val="24"/>
                <w14:textFill>
                  <w14:solidFill>
                    <w14:schemeClr w14:val="tx1"/>
                  </w14:solidFill>
                </w14:textFill>
              </w:rPr>
            </w:pPr>
          </w:p>
          <w:p w14:paraId="7A0B65F9">
            <w:pPr>
              <w:spacing w:line="360" w:lineRule="auto"/>
              <w:jc w:val="left"/>
              <w:rPr>
                <w:rFonts w:ascii="宋体" w:hAnsi="宋体"/>
                <w:b/>
                <w:bCs/>
                <w:color w:val="000000" w:themeColor="text1"/>
                <w:sz w:val="24"/>
                <w14:textFill>
                  <w14:solidFill>
                    <w14:schemeClr w14:val="tx1"/>
                  </w14:solidFill>
                </w14:textFill>
              </w:rPr>
            </w:pPr>
          </w:p>
          <w:p w14:paraId="2253FB84">
            <w:pPr>
              <w:spacing w:line="360" w:lineRule="auto"/>
              <w:jc w:val="left"/>
              <w:rPr>
                <w:rFonts w:ascii="宋体" w:hAnsi="宋体"/>
                <w:b/>
                <w:bCs/>
                <w:color w:val="000000" w:themeColor="text1"/>
                <w:sz w:val="24"/>
                <w14:textFill>
                  <w14:solidFill>
                    <w14:schemeClr w14:val="tx1"/>
                  </w14:solidFill>
                </w14:textFill>
              </w:rPr>
            </w:pPr>
          </w:p>
          <w:p w14:paraId="0AE4CCC0">
            <w:pPr>
              <w:spacing w:line="360" w:lineRule="auto"/>
              <w:jc w:val="left"/>
              <w:rPr>
                <w:rFonts w:ascii="宋体" w:hAnsi="宋体"/>
                <w:b/>
                <w:bCs/>
                <w:color w:val="000000" w:themeColor="text1"/>
                <w:sz w:val="24"/>
                <w14:textFill>
                  <w14:solidFill>
                    <w14:schemeClr w14:val="tx1"/>
                  </w14:solidFill>
                </w14:textFill>
              </w:rPr>
            </w:pPr>
          </w:p>
          <w:p w14:paraId="068F9468">
            <w:pPr>
              <w:spacing w:line="360" w:lineRule="auto"/>
              <w:jc w:val="left"/>
              <w:rPr>
                <w:rFonts w:ascii="宋体" w:hAnsi="宋体"/>
                <w:b/>
                <w:bCs/>
                <w:color w:val="000000" w:themeColor="text1"/>
                <w:sz w:val="24"/>
                <w14:textFill>
                  <w14:solidFill>
                    <w14:schemeClr w14:val="tx1"/>
                  </w14:solidFill>
                </w14:textFill>
              </w:rPr>
            </w:pPr>
          </w:p>
          <w:p w14:paraId="4D3D052A">
            <w:pPr>
              <w:spacing w:line="360" w:lineRule="auto"/>
              <w:jc w:val="left"/>
              <w:rPr>
                <w:rFonts w:ascii="宋体" w:hAnsi="宋体"/>
                <w:b/>
                <w:bCs/>
                <w:color w:val="000000" w:themeColor="text1"/>
                <w:sz w:val="24"/>
                <w14:textFill>
                  <w14:solidFill>
                    <w14:schemeClr w14:val="tx1"/>
                  </w14:solidFill>
                </w14:textFill>
              </w:rPr>
            </w:pPr>
          </w:p>
          <w:p w14:paraId="38FBFC9E">
            <w:pPr>
              <w:spacing w:line="360" w:lineRule="auto"/>
              <w:jc w:val="left"/>
              <w:rPr>
                <w:rFonts w:ascii="宋体" w:hAnsi="宋体"/>
                <w:b/>
                <w:bCs/>
                <w:color w:val="000000" w:themeColor="text1"/>
                <w:sz w:val="24"/>
                <w14:textFill>
                  <w14:solidFill>
                    <w14:schemeClr w14:val="tx1"/>
                  </w14:solidFill>
                </w14:textFill>
              </w:rPr>
            </w:pPr>
          </w:p>
          <w:p w14:paraId="36170381">
            <w:pPr>
              <w:spacing w:line="360" w:lineRule="auto"/>
              <w:jc w:val="left"/>
              <w:rPr>
                <w:rFonts w:ascii="宋体" w:hAnsi="宋体"/>
                <w:b/>
                <w:bCs/>
                <w:color w:val="000000" w:themeColor="text1"/>
                <w:sz w:val="24"/>
                <w14:textFill>
                  <w14:solidFill>
                    <w14:schemeClr w14:val="tx1"/>
                  </w14:solidFill>
                </w14:textFill>
              </w:rPr>
            </w:pPr>
          </w:p>
          <w:p w14:paraId="2BEE37FE">
            <w:pPr>
              <w:spacing w:line="360" w:lineRule="auto"/>
              <w:jc w:val="left"/>
              <w:rPr>
                <w:rFonts w:ascii="宋体" w:hAnsi="宋体"/>
                <w:b/>
                <w:bCs/>
                <w:color w:val="000000" w:themeColor="text1"/>
                <w:sz w:val="24"/>
                <w14:textFill>
                  <w14:solidFill>
                    <w14:schemeClr w14:val="tx1"/>
                  </w14:solidFill>
                </w14:textFill>
              </w:rPr>
            </w:pPr>
          </w:p>
          <w:p w14:paraId="6CE6D3BA">
            <w:pPr>
              <w:spacing w:line="360" w:lineRule="auto"/>
              <w:jc w:val="left"/>
              <w:rPr>
                <w:rFonts w:ascii="宋体" w:hAnsi="宋体"/>
                <w:b/>
                <w:bCs/>
                <w:color w:val="000000" w:themeColor="text1"/>
                <w:sz w:val="24"/>
                <w14:textFill>
                  <w14:solidFill>
                    <w14:schemeClr w14:val="tx1"/>
                  </w14:solidFill>
                </w14:textFill>
              </w:rPr>
            </w:pPr>
          </w:p>
          <w:p w14:paraId="6E557935">
            <w:pPr>
              <w:spacing w:line="360" w:lineRule="auto"/>
              <w:jc w:val="left"/>
              <w:rPr>
                <w:rFonts w:ascii="宋体" w:hAnsi="宋体"/>
                <w:b/>
                <w:bCs/>
                <w:color w:val="000000" w:themeColor="text1"/>
                <w:sz w:val="24"/>
                <w14:textFill>
                  <w14:solidFill>
                    <w14:schemeClr w14:val="tx1"/>
                  </w14:solidFill>
                </w14:textFill>
              </w:rPr>
            </w:pPr>
          </w:p>
          <w:p w14:paraId="6017E328">
            <w:pPr>
              <w:spacing w:line="360" w:lineRule="auto"/>
              <w:jc w:val="left"/>
              <w:rPr>
                <w:rFonts w:ascii="宋体" w:hAnsi="宋体"/>
                <w:b/>
                <w:bCs/>
                <w:color w:val="000000" w:themeColor="text1"/>
                <w:sz w:val="24"/>
                <w14:textFill>
                  <w14:solidFill>
                    <w14:schemeClr w14:val="tx1"/>
                  </w14:solidFill>
                </w14:textFill>
              </w:rPr>
            </w:pPr>
          </w:p>
          <w:p w14:paraId="0F726DF2">
            <w:pPr>
              <w:spacing w:line="360" w:lineRule="auto"/>
              <w:jc w:val="left"/>
              <w:rPr>
                <w:rFonts w:ascii="宋体" w:hAnsi="宋体"/>
                <w:b/>
                <w:bCs/>
                <w:color w:val="000000" w:themeColor="text1"/>
                <w:sz w:val="24"/>
                <w14:textFill>
                  <w14:solidFill>
                    <w14:schemeClr w14:val="tx1"/>
                  </w14:solidFill>
                </w14:textFill>
              </w:rPr>
            </w:pPr>
          </w:p>
          <w:p w14:paraId="33F08C6B">
            <w:pPr>
              <w:spacing w:line="360" w:lineRule="auto"/>
              <w:jc w:val="left"/>
              <w:rPr>
                <w:rFonts w:ascii="宋体" w:hAnsi="宋体"/>
                <w:b/>
                <w:bCs/>
                <w:color w:val="000000" w:themeColor="text1"/>
                <w:sz w:val="24"/>
                <w14:textFill>
                  <w14:solidFill>
                    <w14:schemeClr w14:val="tx1"/>
                  </w14:solidFill>
                </w14:textFill>
              </w:rPr>
            </w:pPr>
          </w:p>
          <w:p w14:paraId="2E47C4DB">
            <w:pPr>
              <w:spacing w:line="360" w:lineRule="auto"/>
              <w:jc w:val="left"/>
              <w:rPr>
                <w:rFonts w:ascii="宋体" w:hAnsi="宋体"/>
                <w:b/>
                <w:bCs/>
                <w:color w:val="000000" w:themeColor="text1"/>
                <w:sz w:val="24"/>
                <w14:textFill>
                  <w14:solidFill>
                    <w14:schemeClr w14:val="tx1"/>
                  </w14:solidFill>
                </w14:textFill>
              </w:rPr>
            </w:pPr>
          </w:p>
          <w:p w14:paraId="1257D330">
            <w:pPr>
              <w:spacing w:line="360" w:lineRule="auto"/>
              <w:jc w:val="left"/>
              <w:rPr>
                <w:rFonts w:ascii="宋体" w:hAnsi="宋体"/>
                <w:b/>
                <w:bCs/>
                <w:color w:val="000000" w:themeColor="text1"/>
                <w:sz w:val="24"/>
                <w14:textFill>
                  <w14:solidFill>
                    <w14:schemeClr w14:val="tx1"/>
                  </w14:solidFill>
                </w14:textFill>
              </w:rPr>
            </w:pPr>
          </w:p>
          <w:p w14:paraId="4E4D92CE">
            <w:pPr>
              <w:spacing w:line="360" w:lineRule="auto"/>
              <w:jc w:val="left"/>
              <w:rPr>
                <w:rFonts w:ascii="宋体" w:hAnsi="宋体"/>
                <w:b/>
                <w:bCs/>
                <w:color w:val="000000" w:themeColor="text1"/>
                <w:sz w:val="24"/>
                <w14:textFill>
                  <w14:solidFill>
                    <w14:schemeClr w14:val="tx1"/>
                  </w14:solidFill>
                </w14:textFill>
              </w:rPr>
            </w:pPr>
          </w:p>
          <w:p w14:paraId="1105D5C9">
            <w:pPr>
              <w:spacing w:line="360" w:lineRule="auto"/>
              <w:jc w:val="left"/>
              <w:rPr>
                <w:rFonts w:ascii="宋体" w:hAnsi="宋体"/>
                <w:b/>
                <w:bCs/>
                <w:color w:val="000000" w:themeColor="text1"/>
                <w:sz w:val="24"/>
                <w14:textFill>
                  <w14:solidFill>
                    <w14:schemeClr w14:val="tx1"/>
                  </w14:solidFill>
                </w14:textFill>
              </w:rPr>
            </w:pPr>
          </w:p>
          <w:p w14:paraId="27E7378B">
            <w:pPr>
              <w:spacing w:line="360" w:lineRule="auto"/>
              <w:jc w:val="left"/>
              <w:rPr>
                <w:rFonts w:ascii="宋体" w:hAnsi="宋体"/>
                <w:b/>
                <w:bCs/>
                <w:color w:val="000000" w:themeColor="text1"/>
                <w:sz w:val="24"/>
                <w14:textFill>
                  <w14:solidFill>
                    <w14:schemeClr w14:val="tx1"/>
                  </w14:solidFill>
                </w14:textFill>
              </w:rPr>
            </w:pPr>
          </w:p>
          <w:p w14:paraId="6C4A99D3">
            <w:pPr>
              <w:spacing w:line="360" w:lineRule="auto"/>
              <w:jc w:val="left"/>
              <w:rPr>
                <w:rFonts w:ascii="宋体" w:hAnsi="宋体"/>
                <w:b/>
                <w:bCs/>
                <w:color w:val="000000" w:themeColor="text1"/>
                <w:sz w:val="24"/>
                <w14:textFill>
                  <w14:solidFill>
                    <w14:schemeClr w14:val="tx1"/>
                  </w14:solidFill>
                </w14:textFill>
              </w:rPr>
            </w:pPr>
          </w:p>
          <w:p w14:paraId="04FC14B0">
            <w:pPr>
              <w:spacing w:line="360" w:lineRule="auto"/>
              <w:jc w:val="left"/>
              <w:rPr>
                <w:rFonts w:ascii="宋体" w:hAnsi="宋体"/>
                <w:b/>
                <w:bCs/>
                <w:color w:val="000000" w:themeColor="text1"/>
                <w:sz w:val="24"/>
                <w14:textFill>
                  <w14:solidFill>
                    <w14:schemeClr w14:val="tx1"/>
                  </w14:solidFill>
                </w14:textFill>
              </w:rPr>
            </w:pPr>
          </w:p>
          <w:p w14:paraId="55B2601B">
            <w:pPr>
              <w:spacing w:line="360" w:lineRule="auto"/>
              <w:jc w:val="left"/>
              <w:rPr>
                <w:rFonts w:ascii="宋体" w:hAnsi="宋体"/>
                <w:b/>
                <w:bCs/>
                <w:color w:val="000000" w:themeColor="text1"/>
                <w:sz w:val="24"/>
                <w14:textFill>
                  <w14:solidFill>
                    <w14:schemeClr w14:val="tx1"/>
                  </w14:solidFill>
                </w14:textFill>
              </w:rPr>
            </w:pPr>
          </w:p>
          <w:p w14:paraId="371DC02E">
            <w:pPr>
              <w:spacing w:line="360" w:lineRule="auto"/>
              <w:jc w:val="left"/>
              <w:rPr>
                <w:rFonts w:ascii="宋体" w:hAnsi="宋体"/>
                <w:b/>
                <w:bCs/>
                <w:color w:val="000000" w:themeColor="text1"/>
                <w:sz w:val="24"/>
                <w14:textFill>
                  <w14:solidFill>
                    <w14:schemeClr w14:val="tx1"/>
                  </w14:solidFill>
                </w14:textFill>
              </w:rPr>
            </w:pPr>
          </w:p>
          <w:p w14:paraId="0B626C6C">
            <w:pPr>
              <w:spacing w:line="360" w:lineRule="auto"/>
              <w:jc w:val="left"/>
              <w:rPr>
                <w:rFonts w:ascii="宋体" w:hAnsi="宋体"/>
                <w:b/>
                <w:bCs/>
                <w:color w:val="000000" w:themeColor="text1"/>
                <w:sz w:val="24"/>
                <w14:textFill>
                  <w14:solidFill>
                    <w14:schemeClr w14:val="tx1"/>
                  </w14:solidFill>
                </w14:textFill>
              </w:rPr>
            </w:pPr>
          </w:p>
          <w:p w14:paraId="59E61831">
            <w:pPr>
              <w:spacing w:line="360" w:lineRule="auto"/>
              <w:jc w:val="left"/>
              <w:rPr>
                <w:rFonts w:ascii="宋体" w:hAnsi="宋体"/>
                <w:b/>
                <w:bCs/>
                <w:color w:val="000000" w:themeColor="text1"/>
                <w:sz w:val="24"/>
                <w14:textFill>
                  <w14:solidFill>
                    <w14:schemeClr w14:val="tx1"/>
                  </w14:solidFill>
                </w14:textFill>
              </w:rPr>
            </w:pPr>
          </w:p>
          <w:p w14:paraId="6B3AE90A">
            <w:pPr>
              <w:spacing w:line="360" w:lineRule="auto"/>
              <w:jc w:val="left"/>
              <w:rPr>
                <w:rFonts w:ascii="宋体" w:hAnsi="宋体"/>
                <w:b/>
                <w:bCs/>
                <w:color w:val="000000" w:themeColor="text1"/>
                <w:sz w:val="24"/>
                <w14:textFill>
                  <w14:solidFill>
                    <w14:schemeClr w14:val="tx1"/>
                  </w14:solidFill>
                </w14:textFill>
              </w:rPr>
            </w:pPr>
          </w:p>
          <w:p w14:paraId="4E0B0B49">
            <w:pPr>
              <w:spacing w:line="360" w:lineRule="auto"/>
              <w:jc w:val="left"/>
              <w:rPr>
                <w:rFonts w:ascii="宋体" w:hAnsi="宋体"/>
                <w:b/>
                <w:bCs/>
                <w:color w:val="000000" w:themeColor="text1"/>
                <w:sz w:val="24"/>
                <w14:textFill>
                  <w14:solidFill>
                    <w14:schemeClr w14:val="tx1"/>
                  </w14:solidFill>
                </w14:textFill>
              </w:rPr>
            </w:pPr>
          </w:p>
          <w:p w14:paraId="18BCC3A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CAB29ED">
            <w:pPr>
              <w:pStyle w:val="2"/>
              <w:adjustRightInd w:val="0"/>
              <w:snapToGrid w:val="0"/>
              <w:spacing w:line="360" w:lineRule="auto"/>
              <w:ind w:firstLine="480" w:firstLineChars="200"/>
              <w:jc w:val="left"/>
              <w:rPr>
                <w:rFonts w:hAnsi="宋体" w:cs="Times New Roman"/>
                <w:sz w:val="24"/>
                <w:szCs w:val="24"/>
              </w:rPr>
            </w:pPr>
            <w:r>
              <w:rPr>
                <w:rFonts w:hint="eastAsia" w:hAnsi="宋体" w:cs="Times New Roman"/>
                <w:sz w:val="24"/>
                <w:szCs w:val="24"/>
              </w:rPr>
              <w:t>此环节旨在引导学生在语境中理解、记忆这几个标牌，这比单纯的讲解要更有趣，更能带动学生的学习热情，且真正达到了识用结合的目的。</w:t>
            </w:r>
          </w:p>
          <w:p w14:paraId="6D74226A">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1B593AFD">
            <w:pPr>
              <w:spacing w:line="360" w:lineRule="auto"/>
              <w:jc w:val="left"/>
              <w:rPr>
                <w:rFonts w:ascii="宋体" w:hAnsi="宋体"/>
                <w:b/>
                <w:bCs/>
                <w:color w:val="000000" w:themeColor="text1"/>
                <w:sz w:val="24"/>
                <w14:textFill>
                  <w14:solidFill>
                    <w14:schemeClr w14:val="tx1"/>
                  </w14:solidFill>
                </w14:textFill>
              </w:rPr>
            </w:pPr>
          </w:p>
          <w:p w14:paraId="4938C6C3">
            <w:pPr>
              <w:spacing w:line="360" w:lineRule="auto"/>
              <w:jc w:val="left"/>
              <w:rPr>
                <w:rFonts w:ascii="宋体" w:hAnsi="宋体"/>
                <w:b/>
                <w:bCs/>
                <w:color w:val="000000" w:themeColor="text1"/>
                <w:sz w:val="24"/>
                <w14:textFill>
                  <w14:solidFill>
                    <w14:schemeClr w14:val="tx1"/>
                  </w14:solidFill>
                </w14:textFill>
              </w:rPr>
            </w:pPr>
          </w:p>
          <w:p w14:paraId="222E124A">
            <w:pPr>
              <w:spacing w:line="360" w:lineRule="auto"/>
              <w:jc w:val="left"/>
              <w:rPr>
                <w:rFonts w:ascii="宋体" w:hAnsi="宋体"/>
                <w:b/>
                <w:bCs/>
                <w:color w:val="000000" w:themeColor="text1"/>
                <w:sz w:val="24"/>
                <w14:textFill>
                  <w14:solidFill>
                    <w14:schemeClr w14:val="tx1"/>
                  </w14:solidFill>
                </w14:textFill>
              </w:rPr>
            </w:pPr>
          </w:p>
          <w:p w14:paraId="5C80667D">
            <w:pPr>
              <w:spacing w:line="360" w:lineRule="auto"/>
              <w:jc w:val="left"/>
              <w:rPr>
                <w:rFonts w:ascii="宋体" w:hAnsi="宋体"/>
                <w:b/>
                <w:bCs/>
                <w:color w:val="000000" w:themeColor="text1"/>
                <w:sz w:val="24"/>
                <w14:textFill>
                  <w14:solidFill>
                    <w14:schemeClr w14:val="tx1"/>
                  </w14:solidFill>
                </w14:textFill>
              </w:rPr>
            </w:pPr>
          </w:p>
          <w:p w14:paraId="44E8BFCC">
            <w:pPr>
              <w:spacing w:line="360" w:lineRule="auto"/>
              <w:jc w:val="left"/>
              <w:rPr>
                <w:rFonts w:ascii="宋体" w:hAnsi="宋体"/>
                <w:b/>
                <w:bCs/>
                <w:color w:val="000000" w:themeColor="text1"/>
                <w:sz w:val="24"/>
                <w14:textFill>
                  <w14:solidFill>
                    <w14:schemeClr w14:val="tx1"/>
                  </w14:solidFill>
                </w14:textFill>
              </w:rPr>
            </w:pPr>
          </w:p>
          <w:p w14:paraId="3012CEA6">
            <w:pPr>
              <w:spacing w:line="360" w:lineRule="auto"/>
              <w:jc w:val="left"/>
              <w:rPr>
                <w:rFonts w:ascii="宋体" w:hAnsi="宋体"/>
                <w:b/>
                <w:bCs/>
                <w:color w:val="000000" w:themeColor="text1"/>
                <w:sz w:val="24"/>
                <w14:textFill>
                  <w14:solidFill>
                    <w14:schemeClr w14:val="tx1"/>
                  </w14:solidFill>
                </w14:textFill>
              </w:rPr>
            </w:pPr>
          </w:p>
          <w:p w14:paraId="5C8E9277">
            <w:pPr>
              <w:spacing w:line="360" w:lineRule="auto"/>
              <w:jc w:val="left"/>
              <w:rPr>
                <w:rFonts w:ascii="宋体" w:hAnsi="宋体"/>
                <w:b/>
                <w:bCs/>
                <w:color w:val="000000" w:themeColor="text1"/>
                <w:sz w:val="24"/>
                <w14:textFill>
                  <w14:solidFill>
                    <w14:schemeClr w14:val="tx1"/>
                  </w14:solidFill>
                </w14:textFill>
              </w:rPr>
            </w:pPr>
          </w:p>
          <w:p w14:paraId="6495C91A">
            <w:pPr>
              <w:pStyle w:val="2"/>
              <w:adjustRightInd w:val="0"/>
              <w:snapToGrid w:val="0"/>
              <w:spacing w:line="360" w:lineRule="auto"/>
              <w:jc w:val="left"/>
              <w:rPr>
                <w:rFonts w:hAnsi="宋体"/>
                <w:b/>
                <w:bCs/>
                <w:color w:val="000000" w:themeColor="text1"/>
                <w:sz w:val="24"/>
                <w14:textFill>
                  <w14:solidFill>
                    <w14:schemeClr w14:val="tx1"/>
                  </w14:solidFill>
                </w14:textFill>
              </w:rPr>
            </w:pPr>
          </w:p>
        </w:tc>
      </w:tr>
      <w:tr w14:paraId="6950F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764FAA9B">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7F081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61BAAD82">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519F306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63102FD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7656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74872037">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7EEBD61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1.能按活动的步骤，介绍某一手工活动的过程。</w:t>
            </w:r>
          </w:p>
          <w:p w14:paraId="388110C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2.能说出句子表达上的特点，并模仿着写一写。</w:t>
            </w:r>
          </w:p>
          <w:p w14:paraId="4A6DE68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3.积累“文房四宝”等有关中华优秀传统文化的四字词语。</w:t>
            </w:r>
          </w:p>
          <w:p w14:paraId="7531BE61">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10617A50">
            <w:pPr>
              <w:pStyle w:val="2"/>
              <w:adjustRightInd w:val="0"/>
              <w:snapToGrid w:val="0"/>
              <w:spacing w:line="360" w:lineRule="auto"/>
              <w:jc w:val="center"/>
              <w:rPr>
                <w:rFonts w:hAnsi="宋体" w:cs="Times New Roman"/>
                <w:b/>
                <w:sz w:val="24"/>
                <w:szCs w:val="24"/>
              </w:rPr>
            </w:pPr>
            <w:r>
              <w:rPr>
                <w:rFonts w:hint="eastAsia" w:hAnsi="宋体" w:cs="Times New Roman"/>
                <w:b/>
                <w:sz w:val="24"/>
                <w:szCs w:val="24"/>
              </w:rPr>
              <w:t>板块一　自主探究，学习写法</w:t>
            </w:r>
          </w:p>
          <w:p w14:paraId="069E1845">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师：这节课我们来学习“词句段运用”。同学们还记得第10课《纸的发明》里我们学习了中国古代四大发明之一的造纸术吗？蔡伦造纸的步骤有哪些呢？（课件出示“词句段运用”第一题的段落）</w:t>
            </w:r>
          </w:p>
          <w:p w14:paraId="7A15D44C">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师：请同学们根据文段中的动词想一想：蔡伦的造纸过程分为哪几步呢？</w:t>
            </w:r>
          </w:p>
          <w:p w14:paraId="327E6185">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生：先把原料剪碎或切断，然后是浸泡，再是捣烂，捞出来，最后是晒。</w:t>
            </w:r>
          </w:p>
          <w:p w14:paraId="356FF32C">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34025" cy="229235"/>
                  <wp:effectExtent l="0" t="0" r="9525"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23"/>
                          <a:stretch>
                            <a:fillRect/>
                          </a:stretch>
                        </pic:blipFill>
                        <pic:spPr>
                          <a:xfrm>
                            <a:off x="0" y="0"/>
                            <a:ext cx="5534025" cy="229235"/>
                          </a:xfrm>
                          <a:prstGeom prst="rect">
                            <a:avLst/>
                          </a:prstGeom>
                        </pic:spPr>
                      </pic:pic>
                    </a:graphicData>
                  </a:graphic>
                </wp:inline>
              </w:drawing>
            </w:r>
          </w:p>
          <w:p w14:paraId="22D0C03E">
            <w:pPr>
              <w:pStyle w:val="2"/>
              <w:adjustRightInd w:val="0"/>
              <w:snapToGrid w:val="0"/>
              <w:spacing w:line="360" w:lineRule="auto"/>
              <w:jc w:val="left"/>
              <w:rPr>
                <w:rFonts w:hAnsi="宋体" w:cs="Times New Roman"/>
                <w:sz w:val="24"/>
                <w:szCs w:val="24"/>
              </w:rPr>
            </w:pPr>
            <w:r>
              <w:drawing>
                <wp:inline distT="0" distB="0" distL="0" distR="0">
                  <wp:extent cx="5534025" cy="38100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4"/>
                          <a:stretch>
                            <a:fillRect/>
                          </a:stretch>
                        </pic:blipFill>
                        <pic:spPr>
                          <a:xfrm>
                            <a:off x="0" y="0"/>
                            <a:ext cx="5534025" cy="381000"/>
                          </a:xfrm>
                          <a:prstGeom prst="rect">
                            <a:avLst/>
                          </a:prstGeom>
                        </pic:spPr>
                      </pic:pic>
                    </a:graphicData>
                  </a:graphic>
                </wp:inline>
              </w:drawing>
            </w:r>
            <w:r>
              <w:rPr>
                <w:rFonts w:hint="eastAsia" w:hAnsi="宋体" w:cs="Times New Roman"/>
                <w:sz w:val="24"/>
                <w:szCs w:val="24"/>
              </w:rPr>
              <w:t>师：这一连串动词的使用，你觉得有什么好处呢？</w:t>
            </w:r>
          </w:p>
          <w:p w14:paraId="3D6BDB85">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生：这一连串动词的使用让我脑海里很有画面感。</w:t>
            </w:r>
          </w:p>
          <w:p w14:paraId="6DD164B7">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生：这一连串动词就像视频一样把蔡伦造纸的过程播放给我们看。</w:t>
            </w:r>
          </w:p>
          <w:p w14:paraId="1511B3CC">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师：确实，这一连串动词的使用再现了蔡伦造纸的整个过程，让读者仿佛身临其境。你们想学习这种方法让自己的习作也变得生动且有画面感吗？</w:t>
            </w:r>
          </w:p>
          <w:p w14:paraId="632B6190">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生：想！</w:t>
            </w:r>
          </w:p>
          <w:p w14:paraId="124AC3F5">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师：那我们一起来看一段剪纸的视频，边看边认真思考，下面活动一中空白的流程图里应该填上哪些动词？</w:t>
            </w:r>
          </w:p>
          <w:p w14:paraId="594C3E08">
            <w:pPr>
              <w:pStyle w:val="2"/>
              <w:adjustRightInd w:val="0"/>
              <w:snapToGrid w:val="0"/>
              <w:spacing w:line="360" w:lineRule="auto"/>
              <w:jc w:val="left"/>
              <w:rPr>
                <w:rFonts w:hAnsi="宋体" w:cs="Times New Roman"/>
                <w:sz w:val="24"/>
                <w:szCs w:val="24"/>
              </w:rPr>
            </w:pPr>
            <w:r>
              <w:rPr>
                <w:rFonts w:hint="eastAsia" w:hAnsi="宋体" w:cs="Times New Roman"/>
                <w:sz w:val="24"/>
                <w:szCs w:val="24"/>
              </w:rPr>
              <w:t>　（课件出示视频，视频内容是：把一张粉红色正方形纸对着角折三次；接着在直角处画一条弧线，再在另外两个角上也分别画一条小一点的弧线。然后用剪刀将三个弧形都剪掉；最后展开来就是一个栩栩如生的剪纸图案。）</w:t>
            </w:r>
          </w:p>
          <w:p w14:paraId="5CF4A34E">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62600" cy="25654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3029BE7B">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活动一：看一看，写一写，说一说。</w:t>
            </w:r>
          </w:p>
          <w:p w14:paraId="4C7D31AD">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1.看一段剪纸的视频，边看边认真思考，空白的流程图里应该填上哪些动词？</w:t>
            </w:r>
          </w:p>
          <w:p w14:paraId="79E78E24">
            <w:pPr>
              <w:shd w:val="clear" w:color="auto" w:fill="E7F7F9"/>
              <w:spacing w:line="360" w:lineRule="auto"/>
              <w:ind w:firstLine="360" w:firstLineChars="15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（折）——（画）——（剪）——（展开）</w:t>
            </w:r>
          </w:p>
          <w:p w14:paraId="4344E22E">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2.根据下面的评价表，对同学口述剪纸过程的情况进行评价。</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9"/>
              <w:gridCol w:w="1726"/>
            </w:tblGrid>
            <w:tr w14:paraId="36517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9" w:type="dxa"/>
                </w:tcPr>
                <w:p w14:paraId="44A5D627">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评价要点</w:t>
                  </w:r>
                </w:p>
              </w:tc>
              <w:tc>
                <w:tcPr>
                  <w:tcW w:w="1726" w:type="dxa"/>
                </w:tcPr>
                <w:p w14:paraId="29156F09">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评价星级</w:t>
                  </w:r>
                </w:p>
              </w:tc>
            </w:tr>
            <w:tr w14:paraId="25FA9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9" w:type="dxa"/>
                </w:tcPr>
                <w:p w14:paraId="6D4597DD">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剪纸的活动步骤是否说清楚了</w:t>
                  </w:r>
                </w:p>
              </w:tc>
              <w:tc>
                <w:tcPr>
                  <w:tcW w:w="1726" w:type="dxa"/>
                </w:tcPr>
                <w:p w14:paraId="21DFE901">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p>
              </w:tc>
            </w:tr>
            <w:tr w14:paraId="5CC38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9" w:type="dxa"/>
                </w:tcPr>
                <w:p w14:paraId="1AA398F2">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所用的动词是否准确</w:t>
                  </w:r>
                </w:p>
              </w:tc>
              <w:tc>
                <w:tcPr>
                  <w:tcW w:w="1726" w:type="dxa"/>
                </w:tcPr>
                <w:p w14:paraId="112F4054">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p>
              </w:tc>
            </w:tr>
            <w:tr w14:paraId="7C695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9" w:type="dxa"/>
                </w:tcPr>
                <w:p w14:paraId="53A311AE">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介绍时的语言是否连贯</w:t>
                  </w:r>
                </w:p>
              </w:tc>
              <w:tc>
                <w:tcPr>
                  <w:tcW w:w="1726" w:type="dxa"/>
                </w:tcPr>
                <w:p w14:paraId="31EA1661">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p>
              </w:tc>
            </w:tr>
          </w:tbl>
          <w:p w14:paraId="71175570">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师：谁来说一下你填的答案？</w:t>
            </w:r>
          </w:p>
          <w:p w14:paraId="27358BEC">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生：我看视频的第一步是把纸对角折三次，第二步是在纸的三个直角处都画上弧线，第三步是将三个弧形都剪掉，最后一步是把纸展开。所以我填的答案是折——画——剪——展开。</w:t>
            </w:r>
          </w:p>
          <w:p w14:paraId="4C45954E">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师：你提取的动词很准确，表达也清楚，有条理，表扬你！</w:t>
            </w:r>
          </w:p>
          <w:p w14:paraId="247DB07F">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师：现在请同桌之间通过图示互相说一说剪纸过程，并按照上面评价表的要点进行互评，看看你们能得几颗星。（同桌间互说，并评价。）</w:t>
            </w:r>
          </w:p>
          <w:p w14:paraId="04E8C5D7">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同学们都得到了很多星星，真棒！下面老师再给同学们一个更具有挑战性的任务，选一个自己感兴趣的手工活动，回想制作的过程，用上我们学的方法把这个过程介绍给你的同桌听。（学生思考并说给同桌听）</w:t>
            </w:r>
          </w:p>
          <w:p w14:paraId="70FA8A71">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师：刚才有一位同学向老师自荐分享自己喜欢的手工活动，我们一起来听听她感兴趣的手工活动制作过程是怎样的。</w:t>
            </w:r>
          </w:p>
          <w:p w14:paraId="569DF9E0">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感兴趣的手工活动是用乒乓球扎布娃娃。我是这样制作的：首先，用布将两个乒乓球包裹起来，用线将两个球中间紧紧扎起来，做好布娃娃的头和身体。接着我用水彩笔画上布娃娃的眼睛、鼻子、嘴巴和头发。然后用剩余的布卷出两条胳膊，分别用针线缝在身体两侧，再将白纸剪成两只手，粘在两条胳膊下面。最后，再用剩余的布卷出两条腿，用线缝在身体的后侧，自然下垂。这样，一个用乒乓球扎的布娃娃就做好了！</w:t>
            </w:r>
          </w:p>
          <w:p w14:paraId="0587E4B7">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师：大家觉得她的制作过程说得怎么样？</w:t>
            </w:r>
          </w:p>
          <w:p w14:paraId="495DE7E4">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生：她的活动步骤说得很清楚，用的动词也很准确。</w:t>
            </w:r>
          </w:p>
          <w:p w14:paraId="32960480">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生：她介绍时的语言也很连贯。</w:t>
            </w:r>
          </w:p>
          <w:p w14:paraId="403760D7">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师：那你能告诉我们你说得这么好的小秘诀是什么吗？</w:t>
            </w:r>
          </w:p>
          <w:p w14:paraId="278AF6BE">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生：在说之前我学着刚才的例子画了一个流程图，把我的制作过程有几步先想好，再想好每个步骤的动词，最后还要记得用上合适的步骤词。（板书：提取动词，画图示）</w:t>
            </w:r>
          </w:p>
          <w:p w14:paraId="19289A50">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师：你的小妙招总结得真好！</w:t>
            </w:r>
          </w:p>
          <w:p w14:paraId="45B4A6E2">
            <w:pPr>
              <w:pStyle w:val="2"/>
              <w:adjustRightInd w:val="0"/>
              <w:snapToGrid w:val="0"/>
              <w:spacing w:line="360" w:lineRule="auto"/>
              <w:jc w:val="center"/>
              <w:rPr>
                <w:rFonts w:hAnsi="宋体" w:cs="Times New Roman"/>
                <w:b/>
                <w:sz w:val="24"/>
                <w:szCs w:val="24"/>
              </w:rPr>
            </w:pPr>
            <w:r>
              <w:rPr>
                <w:rFonts w:hint="eastAsia" w:hAnsi="宋体" w:cs="Times New Roman"/>
                <w:b/>
                <w:sz w:val="24"/>
                <w:szCs w:val="24"/>
              </w:rPr>
              <w:t>板块二　比较发现，仿写练习</w:t>
            </w:r>
          </w:p>
          <w:p w14:paraId="3E73124E">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师：我们来看“词句段运用”第二题，请大家读一读，想一想：这两个句子在表达上有什么特点？（课件出示“词句段运用”第二题）</w:t>
            </w:r>
          </w:p>
          <w:p w14:paraId="5F920AE2">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生：这两段话都是围绕一个意思把一段话写清楚，都是先总说，后分说的叙述方式。（板书：先总说，后分说）</w:t>
            </w:r>
          </w:p>
          <w:p w14:paraId="00B8640F">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生：这两段话都用到了“有的……有的……有的……”的排比句式。（板书：有的……有的……有的……）</w:t>
            </w:r>
          </w:p>
          <w:p w14:paraId="3CE352C4">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师：你们说得真好，用我们刚才学习的方法，来进行一个小练笔吧，看看谁是厉害的小作家。（出示第2课时课中导学单活动二，学生仿写句子。）</w:t>
            </w:r>
          </w:p>
          <w:p w14:paraId="77EAEF56">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师：写好的同学来交流一下吧。</w:t>
            </w:r>
          </w:p>
          <w:p w14:paraId="0AEC9C26">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生：天空中的云真是千姿百态：有的像一匹奔跑的骏马，有的像一头威武的狮子，有的像一只顽皮可爱的小狗。</w:t>
            </w:r>
          </w:p>
          <w:p w14:paraId="322F127B">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师：你写得真好！还有谁来交流？</w:t>
            </w:r>
          </w:p>
          <w:p w14:paraId="52E4C6C2">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生：公园里的猴子真有趣：有的在你追我赶地做游戏，有的在安静地吃香蕉，有的蹲在树枝上眺望远方。</w:t>
            </w:r>
          </w:p>
          <w:p w14:paraId="2DA9E4A8">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师：说得真好。我们学习了围绕一个意思把一段话写清楚和先总说后分说的叙述方法，同学们以后在自己的习作中也可以用到这些方法，还可以用上比喻、拟人、排比等修辞手法，这样我们的文章会更加精彩。</w:t>
            </w:r>
          </w:p>
          <w:p w14:paraId="69B5D540">
            <w:pPr>
              <w:pStyle w:val="2"/>
              <w:adjustRightInd w:val="0"/>
              <w:snapToGrid w:val="0"/>
              <w:spacing w:line="360" w:lineRule="auto"/>
              <w:jc w:val="center"/>
              <w:rPr>
                <w:rFonts w:hAnsi="宋体" w:cs="Times New Roman"/>
                <w:b/>
                <w:sz w:val="24"/>
                <w:szCs w:val="24"/>
              </w:rPr>
            </w:pPr>
            <w:r>
              <w:rPr>
                <w:rFonts w:hint="eastAsia" w:hAnsi="宋体" w:cs="Times New Roman"/>
                <w:b/>
                <w:sz w:val="24"/>
                <w:szCs w:val="24"/>
              </w:rPr>
              <w:t>板块三　积累知识，传承文化</w:t>
            </w:r>
          </w:p>
          <w:p w14:paraId="7FC2D861">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师：中华文化博大精深，那老师有一个问题，你们知道“文房四宝”指的是什么吗？现在我们一起来了解一下有关中华优秀传统文化的四字词语吧。（板书：有关中华优秀传统文化的词语）</w:t>
            </w:r>
          </w:p>
          <w:p w14:paraId="70F40329">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师：（课件出示“日积月累”部分内容）请同学们自由读这三组短语，同桌互相正音。（学生读，同桌正音。）</w:t>
            </w:r>
          </w:p>
          <w:p w14:paraId="5C2A3AE6">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师：大家都读完了，我来问问你们，你们刚才有帮同桌正音吗？</w:t>
            </w:r>
          </w:p>
          <w:p w14:paraId="5B225EE6">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生：我刚才帮她正音了，“雅人四好”的“好”读hào。</w:t>
            </w:r>
          </w:p>
          <w:p w14:paraId="509F731F">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师：不错，“雅人四好”的“好”读第四声，是“爱好”的意思。看来同学们互相听得很认真，下面我们看图片了解一下“文房四宝”和“雅人四好”。（课件出示“文房四宝”和“雅人四好”的图片）</w:t>
            </w:r>
          </w:p>
          <w:p w14:paraId="101056BD">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师：大家看完图片后对这两个四字词语有了哪些了解呢？先做一做下面的题目吧。（指名汇报）</w:t>
            </w:r>
          </w:p>
          <w:p w14:paraId="5DDC4868">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62600" cy="25654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66D29D03">
            <w:pPr>
              <w:shd w:val="clear" w:color="auto" w:fill="E7F7F9"/>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活动三：连一连。</w:t>
            </w:r>
          </w:p>
          <w:p w14:paraId="38DE771F">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2078990</wp:posOffset>
                      </wp:positionH>
                      <wp:positionV relativeFrom="paragraph">
                        <wp:posOffset>157480</wp:posOffset>
                      </wp:positionV>
                      <wp:extent cx="858520" cy="572770"/>
                      <wp:effectExtent l="0" t="0" r="36830" b="18415"/>
                      <wp:wrapNone/>
                      <wp:docPr id="20" name="直接连接符 20"/>
                      <wp:cNvGraphicFramePr/>
                      <a:graphic xmlns:a="http://schemas.openxmlformats.org/drawingml/2006/main">
                        <a:graphicData uri="http://schemas.microsoft.com/office/word/2010/wordprocessingShape">
                          <wps:wsp>
                            <wps:cNvCnPr/>
                            <wps:spPr>
                              <a:xfrm flipV="1">
                                <a:off x="0" y="0"/>
                                <a:ext cx="858741" cy="57249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163.7pt;margin-top:12.4pt;height:45.1pt;width:67.6pt;z-index:251661312;mso-width-relative:page;mso-height-relative:page;" filled="f" stroked="t" coordsize="21600,21600" o:gfxdata="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AGN55jYAAAACgEAAA8AAAAAAAAAAQAgAAAAIgAAAGRycy9kb3ducmV2LnhtbFBLAQIUABQA&#10;AAAIAIdO4kAN/Gdd8AEAAMEDAAAOAAAAAAAAAAEAIAAAACcBAABkcnMvZTJvRG9jLnhtbFBLBQYA&#10;AAAABgAGAFkBAACJBQAAAAA=&#10;">
                      <v:fill on="f" focussize="0,0"/>
                      <v:stroke weight="0.5pt" color="#000000 [3200]" miterlimit="8" joinstyle="miter"/>
                      <v:imagedata o:title=""/>
                      <o:lock v:ext="edit" aspectratio="f"/>
                    </v:line>
                  </w:pict>
                </mc:Fallback>
              </mc:AlternateContent>
            </w:r>
            <w:r>
              <w:rPr>
                <w:rFonts w:hint="eastAsia" w:ascii="宋体" w:hAnsi="宋体"/>
                <w:color w:val="000000" w:themeColor="text1"/>
                <w:sz w:val="24"/>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2086610</wp:posOffset>
                      </wp:positionH>
                      <wp:positionV relativeFrom="paragraph">
                        <wp:posOffset>165100</wp:posOffset>
                      </wp:positionV>
                      <wp:extent cx="874395" cy="270510"/>
                      <wp:effectExtent l="0" t="0" r="20955" b="34925"/>
                      <wp:wrapNone/>
                      <wp:docPr id="18" name="直接连接符 18"/>
                      <wp:cNvGraphicFramePr/>
                      <a:graphic xmlns:a="http://schemas.openxmlformats.org/drawingml/2006/main">
                        <a:graphicData uri="http://schemas.microsoft.com/office/word/2010/wordprocessingShape">
                          <wps:wsp>
                            <wps:cNvCnPr/>
                            <wps:spPr>
                              <a:xfrm>
                                <a:off x="0" y="0"/>
                                <a:ext cx="874644" cy="2703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64.3pt;margin-top:13pt;height:21.3pt;width:68.85pt;z-index:251659264;mso-width-relative:page;mso-height-relative:page;" filled="f" stroked="t" coordsize="21600,21600" o:gfxdata="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AiVzbtcA&#10;AAAJAQAADwAAAAAAAAABACAAAAAiAAAAZHJzL2Rvd25yZXYueG1sUEsBAhQAFAAAAAgAh07iQO6/&#10;Gm7nAQAAtwMAAA4AAAAAAAAAAQAgAAAAJgEAAGRycy9lMm9Eb2MueG1sUEsFBgAAAAAGAAYAWQEA&#10;AH8FAAAAAA==&#10;">
                      <v:fill on="f" focussize="0,0"/>
                      <v:stroke weight="0.5pt" color="#000000 [3200]" miterlimit="8" joinstyle="miter"/>
                      <v:imagedata o:title=""/>
                      <o:lock v:ext="edit" aspectratio="f"/>
                    </v:line>
                  </w:pict>
                </mc:Fallback>
              </mc:AlternateContent>
            </w:r>
            <w:r>
              <w:rPr>
                <w:rFonts w:hint="eastAsia" w:ascii="宋体" w:hAnsi="宋体"/>
                <w:color w:val="000000" w:themeColor="text1"/>
                <w:sz w:val="24"/>
                <w14:textFill>
                  <w14:solidFill>
                    <w14:schemeClr w14:val="tx1"/>
                  </w14:solidFill>
                </w14:textFill>
              </w:rPr>
              <w:t>文房四宝　　　　　　中医看病的方法</w:t>
            </w:r>
          </w:p>
          <w:p w14:paraId="498CC3D7">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2085975</wp:posOffset>
                      </wp:positionH>
                      <wp:positionV relativeFrom="paragraph">
                        <wp:posOffset>177165</wp:posOffset>
                      </wp:positionV>
                      <wp:extent cx="874395" cy="270510"/>
                      <wp:effectExtent l="0" t="0" r="20955" b="34925"/>
                      <wp:wrapNone/>
                      <wp:docPr id="19" name="直接连接符 19"/>
                      <wp:cNvGraphicFramePr/>
                      <a:graphic xmlns:a="http://schemas.openxmlformats.org/drawingml/2006/main">
                        <a:graphicData uri="http://schemas.microsoft.com/office/word/2010/wordprocessingShape">
                          <wps:wsp>
                            <wps:cNvCnPr/>
                            <wps:spPr>
                              <a:xfrm>
                                <a:off x="0" y="0"/>
                                <a:ext cx="874644" cy="27034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164.25pt;margin-top:13.95pt;height:21.3pt;width:68.85pt;z-index:251660288;mso-width-relative:page;mso-height-relative:page;" filled="f" stroked="t" coordsize="21600,21600" o:gfxdata="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MTX8LrX&#10;AAAACQEAAA8AAAAAAAAAAQAgAAAAIgAAAGRycy9kb3ducmV2LnhtbFBLAQIUABQAAAAIAIdO4kDz&#10;lRpO6AEAALcDAAAOAAAAAAAAAAEAIAAAACYBAABkcnMvZTJvRG9jLnhtbFBLBQYAAAAABgAGAFkB&#10;AACABQAAAAA=&#10;">
                      <v:fill on="f" focussize="0,0"/>
                      <v:stroke weight="0.5pt" color="#000000 [3200]" miterlimit="8" joinstyle="miter"/>
                      <v:imagedata o:title=""/>
                      <o:lock v:ext="edit" aspectratio="f"/>
                    </v:line>
                  </w:pict>
                </mc:Fallback>
              </mc:AlternateContent>
            </w:r>
            <w:r>
              <w:rPr>
                <w:rFonts w:hint="eastAsia" w:ascii="宋体" w:hAnsi="宋体"/>
                <w:color w:val="000000" w:themeColor="text1"/>
                <w:sz w:val="24"/>
                <w14:textFill>
                  <w14:solidFill>
                    <w14:schemeClr w14:val="tx1"/>
                  </w14:solidFill>
                </w14:textFill>
              </w:rPr>
              <w:t>雅人四好　　　　　　古代的书写工具</w:t>
            </w:r>
          </w:p>
          <w:p w14:paraId="3841F84E">
            <w:pPr>
              <w:shd w:val="clear" w:color="auto" w:fill="E7F7F9"/>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中医四诊　　　　　　文人雅士的爱好</w:t>
            </w:r>
          </w:p>
          <w:p w14:paraId="55DFA313">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师：请同学们再次读读“日积月累”部分，说说你们的收获。</w:t>
            </w:r>
          </w:p>
          <w:p w14:paraId="7F7FE877">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生：我知道了“文房四宝”是笔、墨、纸（专指宣纸、书画纸）、砚的总称，是中国独特的传统书写与绘画工具。</w:t>
            </w:r>
          </w:p>
          <w:p w14:paraId="690611E4">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生：我知道了“琴棋书画”是指弹琴、下棋、写字和绘画。这四种技艺一直被视为文人雅士修身养性的必修课，所以叫“雅人四好”。</w:t>
            </w:r>
          </w:p>
          <w:p w14:paraId="28E950FD">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说得非常好，这里老师要补充一下：“雅人四好”中，“棋”指围棋。“书”指书法，特指以毛笔字书写汉字的艺术。随着时代的发展，我们现在也练习硬笔书法。“画”指中国画，简称“国画”。我们再看一段视频来了解一下“中医四诊”。（播放中医问诊的视频，视频内容包含对“望闻问切”的讲解。）</w:t>
            </w:r>
          </w:p>
          <w:p w14:paraId="19D4C8BD">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师：相信同学们看完视频已经有所收获，“中医四诊”是四种诊断疾病的方法，即望、闻、问、切。望，是指——</w:t>
            </w:r>
          </w:p>
          <w:p w14:paraId="1325B170">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生：医生观察病人全身或局部的神、色、形、态的变化。</w:t>
            </w:r>
          </w:p>
          <w:p w14:paraId="2814C0B3">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师：闻，是指——</w:t>
            </w:r>
          </w:p>
          <w:p w14:paraId="3F31508B">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生：医生凭听觉和嗅觉听病人声音的变化，闻气味的变化等。</w:t>
            </w:r>
          </w:p>
          <w:p w14:paraId="61EBC334">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师：问，是指——</w:t>
            </w:r>
          </w:p>
          <w:p w14:paraId="2CAC9282">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生：医生询问病人，了解疾病的产生和发展过程。</w:t>
            </w:r>
          </w:p>
          <w:p w14:paraId="737D5F4A">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师：切，是指——</w:t>
            </w:r>
          </w:p>
          <w:p w14:paraId="2BBD8076">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生：包括切脉和按诊，即医生切按病人的脉搏和接触病人的皮肤、手、腹部、四肢及其他部位以诊断疾病。</w:t>
            </w:r>
          </w:p>
          <w:p w14:paraId="1FF5FBF8">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师：这是我国中医诊断疾病的四种基本方法，各有其独特作用，不能互相取代。</w:t>
            </w:r>
          </w:p>
          <w:p w14:paraId="3AD02F69">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师：中医承载着中国古代人民同疾病作斗争的经验和理论知识，通过长期医疗实践逐步发展成医学理论体系。中医到现在有五千多年的历史了，在防治一些重大疾病上发挥了非常重要的作用。</w:t>
            </w:r>
          </w:p>
          <w:p w14:paraId="5FB7B293">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师：像这样和传统文化有关的四字词语还有很多，同学们交流一下自己在课前收集到的词语吧。（出示课前预学单，指名汇报。）</w:t>
            </w:r>
          </w:p>
          <w:p w14:paraId="254A8CAB">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生：我收集到了戏曲四角：生旦净丑。</w:t>
            </w:r>
          </w:p>
          <w:p w14:paraId="380338BD">
            <w:pPr>
              <w:pStyle w:val="2"/>
              <w:adjustRightInd w:val="0"/>
              <w:snapToGrid w:val="0"/>
              <w:spacing w:line="360" w:lineRule="auto"/>
              <w:jc w:val="left"/>
              <w:rPr>
                <w:rFonts w:hAnsi="宋体" w:cs="Times New Roman"/>
                <w:sz w:val="24"/>
                <w:szCs w:val="24"/>
              </w:rPr>
            </w:pPr>
            <w:r>
              <w:rPr>
                <w:rFonts w:hint="eastAsia" w:hAnsi="宋体" w:cs="Times New Roman"/>
                <w:sz w:val="24"/>
                <w:szCs w:val="24"/>
              </w:rPr>
              <w:t>生：我收集到了四君子：梅兰竹菊。</w:t>
            </w:r>
          </w:p>
          <w:p w14:paraId="6EA48279">
            <w:pPr>
              <w:pStyle w:val="2"/>
              <w:adjustRightInd w:val="0"/>
              <w:snapToGrid w:val="0"/>
              <w:spacing w:line="360" w:lineRule="auto"/>
              <w:jc w:val="left"/>
              <w:rPr>
                <w:rFonts w:hAnsi="宋体" w:cs="Times New Roman"/>
                <w:sz w:val="24"/>
                <w:szCs w:val="24"/>
              </w:rPr>
            </w:pPr>
            <w:r>
              <w:rPr>
                <w:rFonts w:hint="eastAsia" w:hAnsi="宋体" w:cs="Times New Roman"/>
                <w:sz w:val="24"/>
                <w:szCs w:val="24"/>
              </w:rPr>
              <w:t>师：很棒，同学们在课后可以根据我们本单元学习的内容，收集更多有关传统文化的知识，积累更多字词，并在以后的习作中多运用修辞手法，不断提升自己的语言表达能力。</w:t>
            </w:r>
          </w:p>
          <w:p w14:paraId="382E57AA">
            <w:pPr>
              <w:pStyle w:val="2"/>
              <w:adjustRightInd w:val="0"/>
              <w:snapToGrid w:val="0"/>
              <w:spacing w:line="360" w:lineRule="auto"/>
              <w:rPr>
                <w:rFonts w:hAnsi="宋体" w:cs="Times New Roman"/>
                <w:sz w:val="24"/>
                <w:szCs w:val="24"/>
              </w:rPr>
            </w:pPr>
            <w:r>
              <w:rPr>
                <w:rFonts w:hAnsi="宋体" w:cs="Times New Roman"/>
                <w:sz w:val="24"/>
                <w:szCs w:val="24"/>
              </w:rPr>
              <w:br w:type="page"/>
            </w:r>
            <w:r>
              <w:rPr>
                <w:rFonts w:hAnsi="宋体"/>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64E5EA66">
            <w:pPr>
              <w:pStyle w:val="2"/>
              <w:adjustRightInd w:val="0"/>
              <w:snapToGrid w:val="0"/>
              <w:spacing w:line="360" w:lineRule="auto"/>
              <w:rPr>
                <w:rFonts w:hAnsi="宋体" w:cs="Times New Roman"/>
                <w:sz w:val="24"/>
                <w:szCs w:val="24"/>
              </w:rPr>
            </w:pPr>
            <w:r>
              <w:rPr>
                <w:rFonts w:hAnsi="宋体"/>
              </w:rPr>
              <w:drawing>
                <wp:inline distT="0" distB="0" distL="0" distR="0">
                  <wp:extent cx="5530850" cy="1636395"/>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531168" cy="1636415"/>
                          </a:xfrm>
                          <a:prstGeom prst="rect">
                            <a:avLst/>
                          </a:prstGeom>
                        </pic:spPr>
                      </pic:pic>
                    </a:graphicData>
                  </a:graphic>
                </wp:inline>
              </w:drawing>
            </w:r>
          </w:p>
          <w:p w14:paraId="635E3C7F">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3143AE20">
            <w:pPr>
              <w:pStyle w:val="2"/>
              <w:adjustRightInd w:val="0"/>
              <w:snapToGrid w:val="0"/>
              <w:spacing w:line="360" w:lineRule="auto"/>
              <w:ind w:firstLine="480" w:firstLineChars="200"/>
              <w:jc w:val="left"/>
              <w:rPr>
                <w:rFonts w:hAnsi="宋体" w:cs="Times New Roman"/>
                <w:sz w:val="24"/>
                <w:szCs w:val="24"/>
              </w:rPr>
            </w:pPr>
            <w:r>
              <w:rPr>
                <w:rFonts w:hint="eastAsia" w:hAnsi="宋体" w:cs="Times New Roman"/>
                <w:sz w:val="24"/>
                <w:szCs w:val="24"/>
              </w:rPr>
              <w:t>1.以落实目标为宗旨。在教学时紧紧围绕本课的教学目标，“词句段运用”中采用交流、评价等方式进行教学，让学生在交流和练习中充分调动主观能动性，自主学习，自主感悟，既锻炼了学生的思维能力，又加深了其对这一内容的理解。</w:t>
            </w:r>
          </w:p>
          <w:p w14:paraId="0C7BE13D">
            <w:pPr>
              <w:pStyle w:val="2"/>
              <w:adjustRightInd w:val="0"/>
              <w:snapToGrid w:val="0"/>
              <w:spacing w:line="360" w:lineRule="auto"/>
              <w:ind w:firstLine="480" w:firstLineChars="200"/>
              <w:jc w:val="left"/>
              <w:rPr>
                <w:rFonts w:hAnsi="宋体" w:cs="Times New Roman"/>
                <w:sz w:val="24"/>
                <w:szCs w:val="24"/>
              </w:rPr>
            </w:pPr>
            <w:r>
              <w:rPr>
                <w:rFonts w:hint="eastAsia" w:hAnsi="宋体" w:cs="Times New Roman"/>
                <w:sz w:val="24"/>
                <w:szCs w:val="24"/>
              </w:rPr>
              <w:t>2.知识拓展，激发兴趣。在“日积月累”板块，让学生通过交流探讨等形式进行学习，引导学生了解传统文化知识，感受中华传统文化的魅力。收集拓展相关资料，让学生自主了解更多的传统文化知识，激发学生对传统文化的兴趣。</w:t>
            </w:r>
          </w:p>
        </w:tc>
        <w:tc>
          <w:tcPr>
            <w:tcW w:w="1276" w:type="dxa"/>
          </w:tcPr>
          <w:p w14:paraId="077C8BF3">
            <w:pPr>
              <w:spacing w:line="360" w:lineRule="auto"/>
              <w:jc w:val="left"/>
              <w:rPr>
                <w:rFonts w:ascii="宋体" w:hAnsi="宋体"/>
                <w:b/>
                <w:bCs/>
                <w:color w:val="000000" w:themeColor="text1"/>
                <w:sz w:val="24"/>
                <w14:textFill>
                  <w14:solidFill>
                    <w14:schemeClr w14:val="tx1"/>
                  </w14:solidFill>
                </w14:textFill>
              </w:rPr>
            </w:pPr>
          </w:p>
          <w:p w14:paraId="501191E3">
            <w:pPr>
              <w:spacing w:line="360" w:lineRule="auto"/>
              <w:jc w:val="left"/>
              <w:rPr>
                <w:rFonts w:ascii="宋体" w:hAnsi="宋体"/>
                <w:b/>
                <w:bCs/>
                <w:color w:val="000000" w:themeColor="text1"/>
                <w:sz w:val="24"/>
                <w14:textFill>
                  <w14:solidFill>
                    <w14:schemeClr w14:val="tx1"/>
                  </w14:solidFill>
                </w14:textFill>
              </w:rPr>
            </w:pPr>
          </w:p>
          <w:p w14:paraId="4D169C89">
            <w:pPr>
              <w:spacing w:line="360" w:lineRule="auto"/>
              <w:jc w:val="left"/>
              <w:rPr>
                <w:rFonts w:ascii="宋体" w:hAnsi="宋体"/>
                <w:b/>
                <w:bCs/>
                <w:color w:val="000000" w:themeColor="text1"/>
                <w:sz w:val="24"/>
                <w14:textFill>
                  <w14:solidFill>
                    <w14:schemeClr w14:val="tx1"/>
                  </w14:solidFill>
                </w14:textFill>
              </w:rPr>
            </w:pPr>
          </w:p>
          <w:p w14:paraId="77802342">
            <w:pPr>
              <w:spacing w:line="360" w:lineRule="auto"/>
              <w:jc w:val="left"/>
              <w:rPr>
                <w:rFonts w:ascii="宋体" w:hAnsi="宋体"/>
                <w:b/>
                <w:bCs/>
                <w:color w:val="000000" w:themeColor="text1"/>
                <w:sz w:val="24"/>
                <w14:textFill>
                  <w14:solidFill>
                    <w14:schemeClr w14:val="tx1"/>
                  </w14:solidFill>
                </w14:textFill>
              </w:rPr>
            </w:pPr>
          </w:p>
          <w:p w14:paraId="09D5A5F9">
            <w:pPr>
              <w:spacing w:line="360" w:lineRule="auto"/>
              <w:jc w:val="left"/>
              <w:rPr>
                <w:rFonts w:ascii="宋体" w:hAnsi="宋体"/>
                <w:b/>
                <w:bCs/>
                <w:color w:val="000000" w:themeColor="text1"/>
                <w:sz w:val="24"/>
                <w14:textFill>
                  <w14:solidFill>
                    <w14:schemeClr w14:val="tx1"/>
                  </w14:solidFill>
                </w14:textFill>
              </w:rPr>
            </w:pPr>
          </w:p>
          <w:p w14:paraId="644CF2D5">
            <w:pPr>
              <w:spacing w:line="360" w:lineRule="auto"/>
              <w:jc w:val="left"/>
              <w:rPr>
                <w:rFonts w:ascii="宋体" w:hAnsi="宋体"/>
                <w:b/>
                <w:bCs/>
                <w:color w:val="000000" w:themeColor="text1"/>
                <w:sz w:val="24"/>
                <w14:textFill>
                  <w14:solidFill>
                    <w14:schemeClr w14:val="tx1"/>
                  </w14:solidFill>
                </w14:textFill>
              </w:rPr>
            </w:pPr>
          </w:p>
          <w:p w14:paraId="770CCA1D">
            <w:pPr>
              <w:spacing w:line="360" w:lineRule="auto"/>
              <w:jc w:val="left"/>
              <w:rPr>
                <w:rFonts w:ascii="宋体" w:hAnsi="宋体"/>
                <w:b/>
                <w:bCs/>
                <w:color w:val="000000" w:themeColor="text1"/>
                <w:sz w:val="24"/>
                <w14:textFill>
                  <w14:solidFill>
                    <w14:schemeClr w14:val="tx1"/>
                  </w14:solidFill>
                </w14:textFill>
              </w:rPr>
            </w:pPr>
          </w:p>
          <w:p w14:paraId="40B2BA97">
            <w:pPr>
              <w:spacing w:line="360" w:lineRule="auto"/>
              <w:jc w:val="left"/>
              <w:rPr>
                <w:rFonts w:ascii="宋体" w:hAnsi="宋体"/>
                <w:b/>
                <w:bCs/>
                <w:color w:val="000000" w:themeColor="text1"/>
                <w:sz w:val="24"/>
                <w14:textFill>
                  <w14:solidFill>
                    <w14:schemeClr w14:val="tx1"/>
                  </w14:solidFill>
                </w14:textFill>
              </w:rPr>
            </w:pPr>
          </w:p>
          <w:p w14:paraId="23ACF6AB">
            <w:pPr>
              <w:spacing w:line="360" w:lineRule="auto"/>
              <w:jc w:val="left"/>
              <w:rPr>
                <w:rFonts w:ascii="宋体" w:hAnsi="宋体"/>
                <w:b/>
                <w:bCs/>
                <w:color w:val="000000" w:themeColor="text1"/>
                <w:sz w:val="24"/>
                <w14:textFill>
                  <w14:solidFill>
                    <w14:schemeClr w14:val="tx1"/>
                  </w14:solidFill>
                </w14:textFill>
              </w:rPr>
            </w:pPr>
          </w:p>
          <w:p w14:paraId="3D7FC05C">
            <w:pPr>
              <w:spacing w:line="360" w:lineRule="auto"/>
              <w:jc w:val="left"/>
              <w:rPr>
                <w:rFonts w:ascii="宋体" w:hAnsi="宋体"/>
                <w:b/>
                <w:bCs/>
                <w:color w:val="000000" w:themeColor="text1"/>
                <w:sz w:val="24"/>
                <w14:textFill>
                  <w14:solidFill>
                    <w14:schemeClr w14:val="tx1"/>
                  </w14:solidFill>
                </w14:textFill>
              </w:rPr>
            </w:pPr>
          </w:p>
          <w:p w14:paraId="690352C6">
            <w:pPr>
              <w:spacing w:line="360" w:lineRule="auto"/>
              <w:jc w:val="left"/>
              <w:rPr>
                <w:rFonts w:ascii="宋体" w:hAnsi="宋体"/>
                <w:b/>
                <w:bCs/>
                <w:color w:val="000000" w:themeColor="text1"/>
                <w:sz w:val="24"/>
                <w14:textFill>
                  <w14:solidFill>
                    <w14:schemeClr w14:val="tx1"/>
                  </w14:solidFill>
                </w14:textFill>
              </w:rPr>
            </w:pPr>
          </w:p>
          <w:p w14:paraId="3F8B6F77">
            <w:pPr>
              <w:spacing w:line="360" w:lineRule="auto"/>
              <w:jc w:val="left"/>
              <w:rPr>
                <w:rFonts w:ascii="宋体" w:hAnsi="宋体"/>
                <w:b/>
                <w:bCs/>
                <w:color w:val="000000" w:themeColor="text1"/>
                <w:sz w:val="24"/>
                <w14:textFill>
                  <w14:solidFill>
                    <w14:schemeClr w14:val="tx1"/>
                  </w14:solidFill>
                </w14:textFill>
              </w:rPr>
            </w:pPr>
          </w:p>
          <w:p w14:paraId="633FF388">
            <w:pPr>
              <w:spacing w:line="360" w:lineRule="auto"/>
              <w:jc w:val="left"/>
              <w:rPr>
                <w:rFonts w:ascii="宋体" w:hAnsi="宋体"/>
                <w:b/>
                <w:bCs/>
                <w:color w:val="000000" w:themeColor="text1"/>
                <w:sz w:val="24"/>
                <w14:textFill>
                  <w14:solidFill>
                    <w14:schemeClr w14:val="tx1"/>
                  </w14:solidFill>
                </w14:textFill>
              </w:rPr>
            </w:pPr>
          </w:p>
          <w:p w14:paraId="276E974D">
            <w:pPr>
              <w:spacing w:line="360" w:lineRule="auto"/>
              <w:jc w:val="left"/>
              <w:rPr>
                <w:rFonts w:ascii="宋体" w:hAnsi="宋体"/>
                <w:b/>
                <w:bCs/>
                <w:color w:val="000000" w:themeColor="text1"/>
                <w:sz w:val="24"/>
                <w14:textFill>
                  <w14:solidFill>
                    <w14:schemeClr w14:val="tx1"/>
                  </w14:solidFill>
                </w14:textFill>
              </w:rPr>
            </w:pPr>
          </w:p>
          <w:p w14:paraId="58AF383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50C8E9D">
            <w:pPr>
              <w:pStyle w:val="2"/>
              <w:adjustRightInd w:val="0"/>
              <w:snapToGrid w:val="0"/>
              <w:spacing w:line="360" w:lineRule="auto"/>
              <w:ind w:firstLine="480" w:firstLineChars="200"/>
              <w:jc w:val="left"/>
              <w:rPr>
                <w:rFonts w:hAnsi="宋体" w:cs="Times New Roman"/>
                <w:sz w:val="24"/>
                <w:szCs w:val="24"/>
              </w:rPr>
            </w:pPr>
            <w:r>
              <w:rPr>
                <w:rFonts w:hint="eastAsia" w:hAnsi="宋体" w:cs="Times New Roman"/>
                <w:sz w:val="24"/>
                <w:szCs w:val="24"/>
              </w:rPr>
              <w:t>引导学生从例文中提炼要点，梳理图示，再根据图示，做好能力跨越的支架，为学生最后运用方法介绍手工活动的过程打下基础。</w:t>
            </w:r>
          </w:p>
          <w:p w14:paraId="5DC807CE">
            <w:pPr>
              <w:spacing w:line="360" w:lineRule="auto"/>
              <w:ind w:firstLine="480" w:firstLineChars="200"/>
              <w:jc w:val="left"/>
              <w:rPr>
                <w:rFonts w:ascii="宋体" w:hAnsi="宋体"/>
                <w:sz w:val="24"/>
              </w:rPr>
            </w:pPr>
          </w:p>
          <w:p w14:paraId="5DE063D1">
            <w:pPr>
              <w:spacing w:line="360" w:lineRule="auto"/>
              <w:ind w:firstLine="480" w:firstLineChars="200"/>
              <w:jc w:val="left"/>
              <w:rPr>
                <w:rFonts w:ascii="宋体" w:hAnsi="宋体"/>
                <w:sz w:val="24"/>
              </w:rPr>
            </w:pPr>
          </w:p>
          <w:p w14:paraId="04623E0B">
            <w:pPr>
              <w:spacing w:line="360" w:lineRule="auto"/>
              <w:jc w:val="left"/>
              <w:rPr>
                <w:rFonts w:ascii="宋体" w:hAnsi="宋体"/>
                <w:b/>
                <w:bCs/>
                <w:color w:val="000000" w:themeColor="text1"/>
                <w:sz w:val="24"/>
                <w14:textFill>
                  <w14:solidFill>
                    <w14:schemeClr w14:val="tx1"/>
                  </w14:solidFill>
                </w14:textFill>
              </w:rPr>
            </w:pPr>
          </w:p>
          <w:p w14:paraId="47F2DBCD">
            <w:pPr>
              <w:spacing w:line="360" w:lineRule="auto"/>
              <w:jc w:val="left"/>
              <w:rPr>
                <w:rFonts w:ascii="宋体" w:hAnsi="宋体"/>
                <w:b/>
                <w:bCs/>
                <w:color w:val="000000" w:themeColor="text1"/>
                <w:sz w:val="24"/>
                <w14:textFill>
                  <w14:solidFill>
                    <w14:schemeClr w14:val="tx1"/>
                  </w14:solidFill>
                </w14:textFill>
              </w:rPr>
            </w:pPr>
          </w:p>
          <w:p w14:paraId="4AE71CF7">
            <w:pPr>
              <w:spacing w:line="360" w:lineRule="auto"/>
              <w:jc w:val="left"/>
              <w:rPr>
                <w:rFonts w:ascii="宋体" w:hAnsi="宋体"/>
                <w:b/>
                <w:bCs/>
                <w:color w:val="000000" w:themeColor="text1"/>
                <w:sz w:val="24"/>
                <w14:textFill>
                  <w14:solidFill>
                    <w14:schemeClr w14:val="tx1"/>
                  </w14:solidFill>
                </w14:textFill>
              </w:rPr>
            </w:pPr>
          </w:p>
          <w:p w14:paraId="1F4F133D">
            <w:pPr>
              <w:spacing w:line="360" w:lineRule="auto"/>
              <w:jc w:val="left"/>
              <w:rPr>
                <w:rFonts w:ascii="宋体" w:hAnsi="宋体"/>
                <w:b/>
                <w:bCs/>
                <w:color w:val="000000" w:themeColor="text1"/>
                <w:sz w:val="24"/>
                <w14:textFill>
                  <w14:solidFill>
                    <w14:schemeClr w14:val="tx1"/>
                  </w14:solidFill>
                </w14:textFill>
              </w:rPr>
            </w:pPr>
          </w:p>
          <w:p w14:paraId="37A1C707">
            <w:pPr>
              <w:spacing w:line="360" w:lineRule="auto"/>
              <w:jc w:val="left"/>
              <w:rPr>
                <w:rFonts w:ascii="宋体" w:hAnsi="宋体"/>
                <w:b/>
                <w:bCs/>
                <w:color w:val="000000" w:themeColor="text1"/>
                <w:sz w:val="24"/>
                <w14:textFill>
                  <w14:solidFill>
                    <w14:schemeClr w14:val="tx1"/>
                  </w14:solidFill>
                </w14:textFill>
              </w:rPr>
            </w:pPr>
          </w:p>
          <w:p w14:paraId="545D3667">
            <w:pPr>
              <w:spacing w:line="360" w:lineRule="auto"/>
              <w:jc w:val="left"/>
              <w:rPr>
                <w:rFonts w:ascii="宋体" w:hAnsi="宋体"/>
                <w:b/>
                <w:bCs/>
                <w:color w:val="000000" w:themeColor="text1"/>
                <w:sz w:val="24"/>
                <w14:textFill>
                  <w14:solidFill>
                    <w14:schemeClr w14:val="tx1"/>
                  </w14:solidFill>
                </w14:textFill>
              </w:rPr>
            </w:pPr>
          </w:p>
          <w:p w14:paraId="16FCE59D">
            <w:pPr>
              <w:spacing w:line="360" w:lineRule="auto"/>
              <w:jc w:val="left"/>
              <w:rPr>
                <w:rFonts w:ascii="宋体" w:hAnsi="宋体"/>
                <w:b/>
                <w:bCs/>
                <w:color w:val="000000" w:themeColor="text1"/>
                <w:sz w:val="24"/>
                <w14:textFill>
                  <w14:solidFill>
                    <w14:schemeClr w14:val="tx1"/>
                  </w14:solidFill>
                </w14:textFill>
              </w:rPr>
            </w:pPr>
          </w:p>
          <w:p w14:paraId="7F01637D">
            <w:pPr>
              <w:spacing w:line="360" w:lineRule="auto"/>
              <w:jc w:val="left"/>
              <w:rPr>
                <w:rFonts w:ascii="宋体" w:hAnsi="宋体"/>
                <w:b/>
                <w:bCs/>
                <w:color w:val="000000" w:themeColor="text1"/>
                <w:sz w:val="24"/>
                <w14:textFill>
                  <w14:solidFill>
                    <w14:schemeClr w14:val="tx1"/>
                  </w14:solidFill>
                </w14:textFill>
              </w:rPr>
            </w:pPr>
          </w:p>
          <w:p w14:paraId="7352C019">
            <w:pPr>
              <w:spacing w:line="360" w:lineRule="auto"/>
              <w:jc w:val="left"/>
              <w:rPr>
                <w:rFonts w:ascii="宋体" w:hAnsi="宋体"/>
                <w:b/>
                <w:bCs/>
                <w:color w:val="000000" w:themeColor="text1"/>
                <w:sz w:val="24"/>
                <w14:textFill>
                  <w14:solidFill>
                    <w14:schemeClr w14:val="tx1"/>
                  </w14:solidFill>
                </w14:textFill>
              </w:rPr>
            </w:pPr>
          </w:p>
          <w:p w14:paraId="48A06B81">
            <w:pPr>
              <w:spacing w:line="360" w:lineRule="auto"/>
              <w:jc w:val="left"/>
              <w:rPr>
                <w:rFonts w:ascii="宋体" w:hAnsi="宋体"/>
                <w:b/>
                <w:bCs/>
                <w:color w:val="000000" w:themeColor="text1"/>
                <w:sz w:val="24"/>
                <w14:textFill>
                  <w14:solidFill>
                    <w14:schemeClr w14:val="tx1"/>
                  </w14:solidFill>
                </w14:textFill>
              </w:rPr>
            </w:pPr>
          </w:p>
          <w:p w14:paraId="4D490768">
            <w:pPr>
              <w:spacing w:line="360" w:lineRule="auto"/>
              <w:jc w:val="left"/>
              <w:rPr>
                <w:rFonts w:ascii="宋体" w:hAnsi="宋体"/>
                <w:b/>
                <w:bCs/>
                <w:color w:val="000000" w:themeColor="text1"/>
                <w:sz w:val="24"/>
                <w14:textFill>
                  <w14:solidFill>
                    <w14:schemeClr w14:val="tx1"/>
                  </w14:solidFill>
                </w14:textFill>
              </w:rPr>
            </w:pPr>
          </w:p>
          <w:p w14:paraId="05AE0EEE">
            <w:pPr>
              <w:spacing w:line="360" w:lineRule="auto"/>
              <w:jc w:val="left"/>
              <w:rPr>
                <w:rFonts w:ascii="宋体" w:hAnsi="宋体"/>
                <w:b/>
                <w:bCs/>
                <w:color w:val="000000" w:themeColor="text1"/>
                <w:sz w:val="24"/>
                <w14:textFill>
                  <w14:solidFill>
                    <w14:schemeClr w14:val="tx1"/>
                  </w14:solidFill>
                </w14:textFill>
              </w:rPr>
            </w:pPr>
          </w:p>
          <w:p w14:paraId="017F7464">
            <w:pPr>
              <w:spacing w:line="360" w:lineRule="auto"/>
              <w:jc w:val="left"/>
              <w:rPr>
                <w:rFonts w:ascii="宋体" w:hAnsi="宋体"/>
                <w:b/>
                <w:bCs/>
                <w:color w:val="000000" w:themeColor="text1"/>
                <w:sz w:val="24"/>
                <w14:textFill>
                  <w14:solidFill>
                    <w14:schemeClr w14:val="tx1"/>
                  </w14:solidFill>
                </w14:textFill>
              </w:rPr>
            </w:pPr>
          </w:p>
          <w:p w14:paraId="11A0CF16">
            <w:pPr>
              <w:spacing w:line="360" w:lineRule="auto"/>
              <w:jc w:val="left"/>
              <w:rPr>
                <w:rFonts w:ascii="宋体" w:hAnsi="宋体"/>
                <w:b/>
                <w:bCs/>
                <w:color w:val="000000" w:themeColor="text1"/>
                <w:sz w:val="24"/>
                <w14:textFill>
                  <w14:solidFill>
                    <w14:schemeClr w14:val="tx1"/>
                  </w14:solidFill>
                </w14:textFill>
              </w:rPr>
            </w:pPr>
          </w:p>
          <w:p w14:paraId="61353FA8">
            <w:pPr>
              <w:spacing w:line="360" w:lineRule="auto"/>
              <w:jc w:val="left"/>
              <w:rPr>
                <w:rFonts w:ascii="宋体" w:hAnsi="宋体"/>
                <w:b/>
                <w:bCs/>
                <w:color w:val="000000" w:themeColor="text1"/>
                <w:sz w:val="24"/>
                <w14:textFill>
                  <w14:solidFill>
                    <w14:schemeClr w14:val="tx1"/>
                  </w14:solidFill>
                </w14:textFill>
              </w:rPr>
            </w:pPr>
          </w:p>
          <w:p w14:paraId="52D7EC01">
            <w:pPr>
              <w:spacing w:line="360" w:lineRule="auto"/>
              <w:jc w:val="left"/>
              <w:rPr>
                <w:rFonts w:ascii="宋体" w:hAnsi="宋体"/>
                <w:b/>
                <w:bCs/>
                <w:color w:val="000000" w:themeColor="text1"/>
                <w:sz w:val="24"/>
                <w14:textFill>
                  <w14:solidFill>
                    <w14:schemeClr w14:val="tx1"/>
                  </w14:solidFill>
                </w14:textFill>
              </w:rPr>
            </w:pPr>
          </w:p>
          <w:p w14:paraId="4085CDF6">
            <w:pPr>
              <w:spacing w:line="360" w:lineRule="auto"/>
              <w:jc w:val="left"/>
              <w:rPr>
                <w:rFonts w:ascii="宋体" w:hAnsi="宋体"/>
                <w:b/>
                <w:bCs/>
                <w:color w:val="000000" w:themeColor="text1"/>
                <w:sz w:val="24"/>
                <w14:textFill>
                  <w14:solidFill>
                    <w14:schemeClr w14:val="tx1"/>
                  </w14:solidFill>
                </w14:textFill>
              </w:rPr>
            </w:pPr>
          </w:p>
          <w:p w14:paraId="683B29E9">
            <w:pPr>
              <w:spacing w:line="360" w:lineRule="auto"/>
              <w:jc w:val="left"/>
              <w:rPr>
                <w:rFonts w:ascii="宋体" w:hAnsi="宋体"/>
                <w:b/>
                <w:bCs/>
                <w:color w:val="000000" w:themeColor="text1"/>
                <w:sz w:val="24"/>
                <w14:textFill>
                  <w14:solidFill>
                    <w14:schemeClr w14:val="tx1"/>
                  </w14:solidFill>
                </w14:textFill>
              </w:rPr>
            </w:pPr>
          </w:p>
          <w:p w14:paraId="40C3BDCA">
            <w:pPr>
              <w:spacing w:line="360" w:lineRule="auto"/>
              <w:jc w:val="left"/>
              <w:rPr>
                <w:rFonts w:ascii="宋体" w:hAnsi="宋体"/>
                <w:b/>
                <w:bCs/>
                <w:color w:val="000000" w:themeColor="text1"/>
                <w:sz w:val="24"/>
                <w14:textFill>
                  <w14:solidFill>
                    <w14:schemeClr w14:val="tx1"/>
                  </w14:solidFill>
                </w14:textFill>
              </w:rPr>
            </w:pPr>
          </w:p>
          <w:p w14:paraId="3054C8AC">
            <w:pPr>
              <w:spacing w:line="360" w:lineRule="auto"/>
              <w:jc w:val="left"/>
              <w:rPr>
                <w:rFonts w:ascii="宋体" w:hAnsi="宋体"/>
                <w:b/>
                <w:bCs/>
                <w:color w:val="000000" w:themeColor="text1"/>
                <w:sz w:val="24"/>
                <w14:textFill>
                  <w14:solidFill>
                    <w14:schemeClr w14:val="tx1"/>
                  </w14:solidFill>
                </w14:textFill>
              </w:rPr>
            </w:pPr>
          </w:p>
          <w:p w14:paraId="3FA3439A">
            <w:pPr>
              <w:spacing w:line="360" w:lineRule="auto"/>
              <w:jc w:val="left"/>
              <w:rPr>
                <w:rFonts w:ascii="宋体" w:hAnsi="宋体"/>
                <w:b/>
                <w:bCs/>
                <w:color w:val="000000" w:themeColor="text1"/>
                <w:sz w:val="24"/>
                <w14:textFill>
                  <w14:solidFill>
                    <w14:schemeClr w14:val="tx1"/>
                  </w14:solidFill>
                </w14:textFill>
              </w:rPr>
            </w:pPr>
          </w:p>
          <w:p w14:paraId="756551F8">
            <w:pPr>
              <w:spacing w:line="360" w:lineRule="auto"/>
              <w:jc w:val="left"/>
              <w:rPr>
                <w:rFonts w:ascii="宋体" w:hAnsi="宋体"/>
                <w:b/>
                <w:bCs/>
                <w:color w:val="000000" w:themeColor="text1"/>
                <w:sz w:val="24"/>
                <w14:textFill>
                  <w14:solidFill>
                    <w14:schemeClr w14:val="tx1"/>
                  </w14:solidFill>
                </w14:textFill>
              </w:rPr>
            </w:pPr>
          </w:p>
          <w:p w14:paraId="4B068DEE">
            <w:pPr>
              <w:spacing w:line="360" w:lineRule="auto"/>
              <w:jc w:val="left"/>
              <w:rPr>
                <w:rFonts w:ascii="宋体" w:hAnsi="宋体"/>
                <w:b/>
                <w:bCs/>
                <w:color w:val="000000" w:themeColor="text1"/>
                <w:sz w:val="24"/>
                <w14:textFill>
                  <w14:solidFill>
                    <w14:schemeClr w14:val="tx1"/>
                  </w14:solidFill>
                </w14:textFill>
              </w:rPr>
            </w:pPr>
          </w:p>
          <w:p w14:paraId="557FC099">
            <w:pPr>
              <w:spacing w:line="360" w:lineRule="auto"/>
              <w:jc w:val="left"/>
              <w:rPr>
                <w:rFonts w:ascii="宋体" w:hAnsi="宋体"/>
                <w:b/>
                <w:bCs/>
                <w:color w:val="000000" w:themeColor="text1"/>
                <w:sz w:val="24"/>
                <w14:textFill>
                  <w14:solidFill>
                    <w14:schemeClr w14:val="tx1"/>
                  </w14:solidFill>
                </w14:textFill>
              </w:rPr>
            </w:pPr>
          </w:p>
          <w:p w14:paraId="210C7EF5">
            <w:pPr>
              <w:spacing w:line="360" w:lineRule="auto"/>
              <w:jc w:val="left"/>
              <w:rPr>
                <w:rFonts w:ascii="宋体" w:hAnsi="宋体"/>
                <w:b/>
                <w:bCs/>
                <w:color w:val="000000" w:themeColor="text1"/>
                <w:sz w:val="24"/>
                <w14:textFill>
                  <w14:solidFill>
                    <w14:schemeClr w14:val="tx1"/>
                  </w14:solidFill>
                </w14:textFill>
              </w:rPr>
            </w:pPr>
          </w:p>
          <w:p w14:paraId="776F3A84">
            <w:pPr>
              <w:spacing w:line="360" w:lineRule="auto"/>
              <w:jc w:val="left"/>
              <w:rPr>
                <w:rFonts w:ascii="宋体" w:hAnsi="宋体"/>
                <w:b/>
                <w:bCs/>
                <w:color w:val="000000" w:themeColor="text1"/>
                <w:sz w:val="24"/>
                <w14:textFill>
                  <w14:solidFill>
                    <w14:schemeClr w14:val="tx1"/>
                  </w14:solidFill>
                </w14:textFill>
              </w:rPr>
            </w:pPr>
          </w:p>
          <w:p w14:paraId="0124DF08">
            <w:pPr>
              <w:spacing w:line="360" w:lineRule="auto"/>
              <w:jc w:val="left"/>
              <w:rPr>
                <w:rFonts w:ascii="宋体" w:hAnsi="宋体"/>
                <w:b/>
                <w:bCs/>
                <w:color w:val="000000" w:themeColor="text1"/>
                <w:sz w:val="24"/>
                <w14:textFill>
                  <w14:solidFill>
                    <w14:schemeClr w14:val="tx1"/>
                  </w14:solidFill>
                </w14:textFill>
              </w:rPr>
            </w:pPr>
          </w:p>
          <w:p w14:paraId="7E8CD9CB">
            <w:pPr>
              <w:spacing w:line="360" w:lineRule="auto"/>
              <w:jc w:val="left"/>
              <w:rPr>
                <w:rFonts w:ascii="宋体" w:hAnsi="宋体"/>
                <w:b/>
                <w:bCs/>
                <w:color w:val="000000" w:themeColor="text1"/>
                <w:sz w:val="24"/>
                <w14:textFill>
                  <w14:solidFill>
                    <w14:schemeClr w14:val="tx1"/>
                  </w14:solidFill>
                </w14:textFill>
              </w:rPr>
            </w:pPr>
          </w:p>
          <w:p w14:paraId="7C8C412C">
            <w:pPr>
              <w:spacing w:line="360" w:lineRule="auto"/>
              <w:jc w:val="left"/>
              <w:rPr>
                <w:rFonts w:ascii="宋体" w:hAnsi="宋体"/>
                <w:b/>
                <w:bCs/>
                <w:color w:val="000000" w:themeColor="text1"/>
                <w:sz w:val="24"/>
                <w14:textFill>
                  <w14:solidFill>
                    <w14:schemeClr w14:val="tx1"/>
                  </w14:solidFill>
                </w14:textFill>
              </w:rPr>
            </w:pPr>
          </w:p>
          <w:p w14:paraId="2BAD271A">
            <w:pPr>
              <w:spacing w:line="360" w:lineRule="auto"/>
              <w:jc w:val="left"/>
              <w:rPr>
                <w:rFonts w:ascii="宋体" w:hAnsi="宋体"/>
                <w:b/>
                <w:bCs/>
                <w:color w:val="000000" w:themeColor="text1"/>
                <w:sz w:val="24"/>
                <w14:textFill>
                  <w14:solidFill>
                    <w14:schemeClr w14:val="tx1"/>
                  </w14:solidFill>
                </w14:textFill>
              </w:rPr>
            </w:pPr>
          </w:p>
          <w:p w14:paraId="2CC1DC8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434DBFD">
            <w:pPr>
              <w:pStyle w:val="2"/>
              <w:adjustRightInd w:val="0"/>
              <w:snapToGrid w:val="0"/>
              <w:spacing w:line="360" w:lineRule="auto"/>
              <w:ind w:firstLine="480" w:firstLineChars="200"/>
              <w:jc w:val="left"/>
              <w:rPr>
                <w:rFonts w:hAnsi="宋体" w:cs="Times New Roman"/>
                <w:sz w:val="24"/>
                <w:szCs w:val="24"/>
              </w:rPr>
            </w:pPr>
            <w:r>
              <w:rPr>
                <w:rFonts w:hint="eastAsia" w:hAnsi="宋体" w:cs="Times New Roman"/>
                <w:sz w:val="24"/>
                <w:szCs w:val="24"/>
              </w:rPr>
              <w:t>此环节，教师搭建学习平台，先引导学生自主发现两段话的相同点是先总说后分说的叙述方式；再迁移写法，让学生进行仿写练习，将语文能力的提升真正落到实处。</w:t>
            </w:r>
          </w:p>
          <w:p w14:paraId="1AE84950">
            <w:pPr>
              <w:spacing w:line="360" w:lineRule="auto"/>
              <w:ind w:firstLine="480" w:firstLineChars="200"/>
              <w:jc w:val="left"/>
              <w:rPr>
                <w:rFonts w:ascii="宋体" w:hAnsi="宋体"/>
                <w:color w:val="000000" w:themeColor="text1"/>
                <w:sz w:val="24"/>
                <w14:textFill>
                  <w14:solidFill>
                    <w14:schemeClr w14:val="tx1"/>
                  </w14:solidFill>
                </w14:textFill>
              </w:rPr>
            </w:pPr>
          </w:p>
          <w:p w14:paraId="5C5131B7">
            <w:pPr>
              <w:spacing w:line="360" w:lineRule="auto"/>
              <w:ind w:firstLine="480" w:firstLineChars="200"/>
              <w:jc w:val="left"/>
              <w:rPr>
                <w:rFonts w:ascii="宋体" w:hAnsi="宋体"/>
                <w:color w:val="000000" w:themeColor="text1"/>
                <w:sz w:val="24"/>
                <w14:textFill>
                  <w14:solidFill>
                    <w14:schemeClr w14:val="tx1"/>
                  </w14:solidFill>
                </w14:textFill>
              </w:rPr>
            </w:pPr>
          </w:p>
          <w:p w14:paraId="31ED2767">
            <w:pPr>
              <w:spacing w:line="360" w:lineRule="auto"/>
              <w:ind w:firstLine="480" w:firstLineChars="200"/>
              <w:jc w:val="left"/>
              <w:rPr>
                <w:rFonts w:ascii="宋体" w:hAnsi="宋体"/>
                <w:color w:val="000000" w:themeColor="text1"/>
                <w:sz w:val="24"/>
                <w14:textFill>
                  <w14:solidFill>
                    <w14:schemeClr w14:val="tx1"/>
                  </w14:solidFill>
                </w14:textFill>
              </w:rPr>
            </w:pPr>
          </w:p>
          <w:p w14:paraId="720D5FCD">
            <w:pPr>
              <w:spacing w:line="360" w:lineRule="auto"/>
              <w:ind w:firstLine="480" w:firstLineChars="200"/>
              <w:jc w:val="left"/>
              <w:rPr>
                <w:rFonts w:ascii="宋体" w:hAnsi="宋体"/>
                <w:color w:val="000000" w:themeColor="text1"/>
                <w:sz w:val="24"/>
                <w14:textFill>
                  <w14:solidFill>
                    <w14:schemeClr w14:val="tx1"/>
                  </w14:solidFill>
                </w14:textFill>
              </w:rPr>
            </w:pPr>
          </w:p>
          <w:p w14:paraId="06211CF5">
            <w:pPr>
              <w:spacing w:line="360" w:lineRule="auto"/>
              <w:ind w:firstLine="480" w:firstLineChars="200"/>
              <w:jc w:val="left"/>
              <w:rPr>
                <w:rFonts w:ascii="宋体" w:hAnsi="宋体"/>
                <w:color w:val="000000" w:themeColor="text1"/>
                <w:sz w:val="24"/>
                <w14:textFill>
                  <w14:solidFill>
                    <w14:schemeClr w14:val="tx1"/>
                  </w14:solidFill>
                </w14:textFill>
              </w:rPr>
            </w:pPr>
          </w:p>
          <w:p w14:paraId="3F60A29E">
            <w:pPr>
              <w:spacing w:line="360" w:lineRule="auto"/>
              <w:ind w:firstLine="480" w:firstLineChars="200"/>
              <w:jc w:val="left"/>
              <w:rPr>
                <w:rFonts w:ascii="宋体" w:hAnsi="宋体"/>
                <w:color w:val="000000" w:themeColor="text1"/>
                <w:sz w:val="24"/>
                <w14:textFill>
                  <w14:solidFill>
                    <w14:schemeClr w14:val="tx1"/>
                  </w14:solidFill>
                </w14:textFill>
              </w:rPr>
            </w:pPr>
          </w:p>
          <w:p w14:paraId="794B696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D1784BC">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hAnsi="宋体"/>
                <w:sz w:val="24"/>
              </w:rPr>
              <w:t>“日积月累”意在引导学生积累更多有关传统文化的知识，培养审美情趣，激发学生对传统文化的兴趣。教学中，利用图片和视频，让学生更清晰、更形象地感知传统文化的魅力。</w:t>
            </w:r>
          </w:p>
          <w:p w14:paraId="6A4C04EC">
            <w:pPr>
              <w:spacing w:line="360" w:lineRule="auto"/>
              <w:jc w:val="left"/>
              <w:rPr>
                <w:rFonts w:ascii="宋体" w:hAnsi="宋体"/>
                <w:b/>
                <w:bCs/>
                <w:color w:val="000000" w:themeColor="text1"/>
                <w:sz w:val="24"/>
                <w14:textFill>
                  <w14:solidFill>
                    <w14:schemeClr w14:val="tx1"/>
                  </w14:solidFill>
                </w14:textFill>
              </w:rPr>
            </w:pPr>
          </w:p>
          <w:p w14:paraId="0165CFC5">
            <w:pPr>
              <w:spacing w:line="360" w:lineRule="auto"/>
              <w:ind w:firstLine="480" w:firstLineChars="200"/>
              <w:jc w:val="left"/>
              <w:rPr>
                <w:rFonts w:ascii="宋体" w:hAnsi="宋体"/>
                <w:color w:val="000000" w:themeColor="text1"/>
                <w:sz w:val="24"/>
                <w14:textFill>
                  <w14:solidFill>
                    <w14:schemeClr w14:val="tx1"/>
                  </w14:solidFill>
                </w14:textFill>
              </w:rPr>
            </w:pPr>
          </w:p>
          <w:p w14:paraId="39E0599C">
            <w:pPr>
              <w:spacing w:line="360" w:lineRule="auto"/>
              <w:ind w:firstLine="480" w:firstLineChars="200"/>
              <w:jc w:val="left"/>
              <w:rPr>
                <w:rFonts w:ascii="宋体" w:hAnsi="宋体"/>
                <w:color w:val="000000" w:themeColor="text1"/>
                <w:sz w:val="24"/>
                <w14:textFill>
                  <w14:solidFill>
                    <w14:schemeClr w14:val="tx1"/>
                  </w14:solidFill>
                </w14:textFill>
              </w:rPr>
            </w:pPr>
          </w:p>
          <w:p w14:paraId="6EDA937B">
            <w:pPr>
              <w:spacing w:line="360" w:lineRule="auto"/>
              <w:ind w:firstLine="480" w:firstLineChars="200"/>
              <w:jc w:val="left"/>
              <w:rPr>
                <w:rFonts w:ascii="宋体" w:hAnsi="宋体"/>
                <w:color w:val="000000" w:themeColor="text1"/>
                <w:sz w:val="24"/>
                <w14:textFill>
                  <w14:solidFill>
                    <w14:schemeClr w14:val="tx1"/>
                  </w14:solidFill>
                </w14:textFill>
              </w:rPr>
            </w:pPr>
          </w:p>
          <w:p w14:paraId="5258CADF">
            <w:pPr>
              <w:spacing w:line="360" w:lineRule="auto"/>
              <w:jc w:val="left"/>
              <w:rPr>
                <w:rFonts w:ascii="宋体" w:hAnsi="宋体"/>
                <w:color w:val="000000" w:themeColor="text1"/>
                <w:sz w:val="24"/>
                <w14:textFill>
                  <w14:solidFill>
                    <w14:schemeClr w14:val="tx1"/>
                  </w14:solidFill>
                </w14:textFill>
              </w:rPr>
            </w:pPr>
          </w:p>
          <w:p w14:paraId="336BAA26">
            <w:pPr>
              <w:spacing w:line="360" w:lineRule="auto"/>
              <w:ind w:firstLine="480" w:firstLineChars="200"/>
              <w:jc w:val="left"/>
              <w:rPr>
                <w:rFonts w:ascii="宋体" w:hAnsi="宋体"/>
                <w:color w:val="000000" w:themeColor="text1"/>
                <w:sz w:val="24"/>
                <w14:textFill>
                  <w14:solidFill>
                    <w14:schemeClr w14:val="tx1"/>
                  </w14:solidFill>
                </w14:textFill>
              </w:rPr>
            </w:pPr>
          </w:p>
          <w:p w14:paraId="446B452D">
            <w:pPr>
              <w:spacing w:line="360" w:lineRule="auto"/>
              <w:ind w:firstLine="480" w:firstLineChars="200"/>
              <w:jc w:val="left"/>
              <w:rPr>
                <w:rFonts w:ascii="宋体" w:hAnsi="宋体"/>
                <w:color w:val="000000" w:themeColor="text1"/>
                <w:sz w:val="24"/>
                <w14:textFill>
                  <w14:solidFill>
                    <w14:schemeClr w14:val="tx1"/>
                  </w14:solidFill>
                </w14:textFill>
              </w:rPr>
            </w:pPr>
          </w:p>
          <w:p w14:paraId="6249B33A">
            <w:pPr>
              <w:spacing w:line="360" w:lineRule="auto"/>
              <w:ind w:firstLine="480" w:firstLineChars="200"/>
              <w:jc w:val="left"/>
              <w:rPr>
                <w:rFonts w:ascii="宋体" w:hAnsi="宋体"/>
                <w:color w:val="000000" w:themeColor="text1"/>
                <w:sz w:val="24"/>
                <w14:textFill>
                  <w14:solidFill>
                    <w14:schemeClr w14:val="tx1"/>
                  </w14:solidFill>
                </w14:textFill>
              </w:rPr>
            </w:pPr>
          </w:p>
          <w:p w14:paraId="406D96C8">
            <w:pPr>
              <w:spacing w:line="360" w:lineRule="auto"/>
              <w:ind w:firstLine="480" w:firstLineChars="200"/>
              <w:jc w:val="left"/>
              <w:rPr>
                <w:rFonts w:ascii="宋体" w:hAnsi="宋体"/>
                <w:color w:val="000000" w:themeColor="text1"/>
                <w:sz w:val="24"/>
                <w14:textFill>
                  <w14:solidFill>
                    <w14:schemeClr w14:val="tx1"/>
                  </w14:solidFill>
                </w14:textFill>
              </w:rPr>
            </w:pPr>
          </w:p>
          <w:p w14:paraId="473E40E9">
            <w:pPr>
              <w:spacing w:line="360" w:lineRule="auto"/>
              <w:ind w:firstLine="480" w:firstLineChars="200"/>
              <w:jc w:val="left"/>
              <w:rPr>
                <w:rFonts w:ascii="宋体" w:hAnsi="宋体"/>
                <w:color w:val="000000" w:themeColor="text1"/>
                <w:sz w:val="24"/>
                <w14:textFill>
                  <w14:solidFill>
                    <w14:schemeClr w14:val="tx1"/>
                  </w14:solidFill>
                </w14:textFill>
              </w:rPr>
            </w:pPr>
          </w:p>
          <w:p w14:paraId="3A4D04B6">
            <w:pPr>
              <w:spacing w:line="360" w:lineRule="auto"/>
              <w:ind w:firstLine="480" w:firstLineChars="200"/>
              <w:jc w:val="left"/>
              <w:rPr>
                <w:rFonts w:ascii="宋体" w:hAnsi="宋体"/>
                <w:color w:val="000000" w:themeColor="text1"/>
                <w:sz w:val="24"/>
                <w14:textFill>
                  <w14:solidFill>
                    <w14:schemeClr w14:val="tx1"/>
                  </w14:solidFill>
                </w14:textFill>
              </w:rPr>
            </w:pPr>
          </w:p>
          <w:p w14:paraId="37BA7A55">
            <w:pPr>
              <w:spacing w:line="360" w:lineRule="auto"/>
              <w:ind w:firstLine="480" w:firstLineChars="200"/>
              <w:jc w:val="left"/>
              <w:rPr>
                <w:rFonts w:ascii="宋体" w:hAnsi="宋体"/>
                <w:color w:val="000000" w:themeColor="text1"/>
                <w:sz w:val="24"/>
                <w14:textFill>
                  <w14:solidFill>
                    <w14:schemeClr w14:val="tx1"/>
                  </w14:solidFill>
                </w14:textFill>
              </w:rPr>
            </w:pPr>
          </w:p>
          <w:p w14:paraId="07F3DBE9">
            <w:pPr>
              <w:spacing w:line="360" w:lineRule="auto"/>
              <w:jc w:val="left"/>
              <w:rPr>
                <w:rFonts w:ascii="宋体" w:hAnsi="宋体"/>
                <w:color w:val="000000" w:themeColor="text1"/>
                <w:sz w:val="24"/>
                <w14:textFill>
                  <w14:solidFill>
                    <w14:schemeClr w14:val="tx1"/>
                  </w14:solidFill>
                </w14:textFill>
              </w:rPr>
            </w:pPr>
          </w:p>
          <w:p w14:paraId="314822A2">
            <w:pPr>
              <w:spacing w:line="360" w:lineRule="auto"/>
              <w:jc w:val="left"/>
              <w:rPr>
                <w:rFonts w:ascii="宋体" w:hAnsi="宋体"/>
                <w:b/>
                <w:bCs/>
                <w:color w:val="000000" w:themeColor="text1"/>
                <w:sz w:val="24"/>
                <w14:textFill>
                  <w14:solidFill>
                    <w14:schemeClr w14:val="tx1"/>
                  </w14:solidFill>
                </w14:textFill>
              </w:rPr>
            </w:pPr>
          </w:p>
        </w:tc>
      </w:tr>
    </w:tbl>
    <w:p w14:paraId="476EF485">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4D32C">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C1FF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75C2B">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A10EF">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20C21">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E534B">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138B7"/>
    <w:rsid w:val="00041A4A"/>
    <w:rsid w:val="0004329A"/>
    <w:rsid w:val="000635C3"/>
    <w:rsid w:val="00063632"/>
    <w:rsid w:val="00063EE5"/>
    <w:rsid w:val="000665A2"/>
    <w:rsid w:val="000701B6"/>
    <w:rsid w:val="000E2C3E"/>
    <w:rsid w:val="000F5EF0"/>
    <w:rsid w:val="00110413"/>
    <w:rsid w:val="001326C1"/>
    <w:rsid w:val="0013345F"/>
    <w:rsid w:val="001432D6"/>
    <w:rsid w:val="00157FB0"/>
    <w:rsid w:val="001A5EC2"/>
    <w:rsid w:val="001B68EC"/>
    <w:rsid w:val="001C184F"/>
    <w:rsid w:val="001C5B10"/>
    <w:rsid w:val="001E4EA2"/>
    <w:rsid w:val="001F770F"/>
    <w:rsid w:val="002006AD"/>
    <w:rsid w:val="00203ADC"/>
    <w:rsid w:val="00225300"/>
    <w:rsid w:val="00237553"/>
    <w:rsid w:val="00244BE0"/>
    <w:rsid w:val="00250751"/>
    <w:rsid w:val="00251A98"/>
    <w:rsid w:val="00276F98"/>
    <w:rsid w:val="00280D80"/>
    <w:rsid w:val="002A2AD1"/>
    <w:rsid w:val="002B06CE"/>
    <w:rsid w:val="002D1F93"/>
    <w:rsid w:val="002F33C1"/>
    <w:rsid w:val="00301CE9"/>
    <w:rsid w:val="00306E1F"/>
    <w:rsid w:val="0034274A"/>
    <w:rsid w:val="003547C9"/>
    <w:rsid w:val="00354D88"/>
    <w:rsid w:val="0037365D"/>
    <w:rsid w:val="003A2A4D"/>
    <w:rsid w:val="003A3F1B"/>
    <w:rsid w:val="003D68A3"/>
    <w:rsid w:val="004233AB"/>
    <w:rsid w:val="00432DCC"/>
    <w:rsid w:val="00440945"/>
    <w:rsid w:val="004564E8"/>
    <w:rsid w:val="004577C3"/>
    <w:rsid w:val="00474269"/>
    <w:rsid w:val="0049563E"/>
    <w:rsid w:val="0049710B"/>
    <w:rsid w:val="004D5F06"/>
    <w:rsid w:val="00536596"/>
    <w:rsid w:val="00537449"/>
    <w:rsid w:val="00543C2C"/>
    <w:rsid w:val="00557F5C"/>
    <w:rsid w:val="00566627"/>
    <w:rsid w:val="00573E1D"/>
    <w:rsid w:val="005D386C"/>
    <w:rsid w:val="005F2B5D"/>
    <w:rsid w:val="005F3098"/>
    <w:rsid w:val="005F3142"/>
    <w:rsid w:val="0060339B"/>
    <w:rsid w:val="00606033"/>
    <w:rsid w:val="00611AAE"/>
    <w:rsid w:val="00611AEB"/>
    <w:rsid w:val="00612333"/>
    <w:rsid w:val="00640C74"/>
    <w:rsid w:val="00647F18"/>
    <w:rsid w:val="006542E2"/>
    <w:rsid w:val="00655F24"/>
    <w:rsid w:val="006579F7"/>
    <w:rsid w:val="00661579"/>
    <w:rsid w:val="00673D80"/>
    <w:rsid w:val="006761B3"/>
    <w:rsid w:val="006A4BE7"/>
    <w:rsid w:val="006B2136"/>
    <w:rsid w:val="006B3755"/>
    <w:rsid w:val="006C0393"/>
    <w:rsid w:val="006C0F29"/>
    <w:rsid w:val="006D78D6"/>
    <w:rsid w:val="006F104F"/>
    <w:rsid w:val="006F6C63"/>
    <w:rsid w:val="007141AC"/>
    <w:rsid w:val="00714CF9"/>
    <w:rsid w:val="00717C1D"/>
    <w:rsid w:val="00726E0B"/>
    <w:rsid w:val="00772B58"/>
    <w:rsid w:val="007774C1"/>
    <w:rsid w:val="007C1F5A"/>
    <w:rsid w:val="00800F94"/>
    <w:rsid w:val="00826205"/>
    <w:rsid w:val="00873C30"/>
    <w:rsid w:val="0089438F"/>
    <w:rsid w:val="008A4222"/>
    <w:rsid w:val="008C415C"/>
    <w:rsid w:val="008D1EB0"/>
    <w:rsid w:val="008D331F"/>
    <w:rsid w:val="008E07B2"/>
    <w:rsid w:val="008E66A4"/>
    <w:rsid w:val="008F0849"/>
    <w:rsid w:val="00904098"/>
    <w:rsid w:val="009069F7"/>
    <w:rsid w:val="00923DD9"/>
    <w:rsid w:val="00943955"/>
    <w:rsid w:val="00962F22"/>
    <w:rsid w:val="00966ABB"/>
    <w:rsid w:val="009725B8"/>
    <w:rsid w:val="00981668"/>
    <w:rsid w:val="00991460"/>
    <w:rsid w:val="009B2BD3"/>
    <w:rsid w:val="009D23AB"/>
    <w:rsid w:val="009F23AF"/>
    <w:rsid w:val="009F4ADF"/>
    <w:rsid w:val="00A158C9"/>
    <w:rsid w:val="00A25372"/>
    <w:rsid w:val="00A57641"/>
    <w:rsid w:val="00AA3909"/>
    <w:rsid w:val="00AD7167"/>
    <w:rsid w:val="00AE2664"/>
    <w:rsid w:val="00AE6572"/>
    <w:rsid w:val="00B10AB3"/>
    <w:rsid w:val="00B11F10"/>
    <w:rsid w:val="00B2478B"/>
    <w:rsid w:val="00B31237"/>
    <w:rsid w:val="00B42D62"/>
    <w:rsid w:val="00B50DA9"/>
    <w:rsid w:val="00B61230"/>
    <w:rsid w:val="00B70441"/>
    <w:rsid w:val="00B876E1"/>
    <w:rsid w:val="00BA339D"/>
    <w:rsid w:val="00BF21B2"/>
    <w:rsid w:val="00C02FD7"/>
    <w:rsid w:val="00C10B42"/>
    <w:rsid w:val="00C13C27"/>
    <w:rsid w:val="00C20020"/>
    <w:rsid w:val="00C346B3"/>
    <w:rsid w:val="00C67301"/>
    <w:rsid w:val="00C74F35"/>
    <w:rsid w:val="00C805AD"/>
    <w:rsid w:val="00CA11E9"/>
    <w:rsid w:val="00CC59CA"/>
    <w:rsid w:val="00CE5883"/>
    <w:rsid w:val="00CF1753"/>
    <w:rsid w:val="00D16338"/>
    <w:rsid w:val="00D53454"/>
    <w:rsid w:val="00D61F59"/>
    <w:rsid w:val="00D879B1"/>
    <w:rsid w:val="00E37108"/>
    <w:rsid w:val="00E53C99"/>
    <w:rsid w:val="00E53E9A"/>
    <w:rsid w:val="00E62E65"/>
    <w:rsid w:val="00EC3594"/>
    <w:rsid w:val="00EC61C9"/>
    <w:rsid w:val="00ED3984"/>
    <w:rsid w:val="00F075B8"/>
    <w:rsid w:val="00F1077E"/>
    <w:rsid w:val="00F26CEB"/>
    <w:rsid w:val="00F417E8"/>
    <w:rsid w:val="00F42ABB"/>
    <w:rsid w:val="00F709C3"/>
    <w:rsid w:val="00F7786B"/>
    <w:rsid w:val="00FB7E3D"/>
    <w:rsid w:val="00FC44DB"/>
    <w:rsid w:val="00FC484D"/>
    <w:rsid w:val="00FE3AA3"/>
    <w:rsid w:val="33222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5982</Words>
  <Characters>6030</Characters>
  <Lines>0</Lines>
  <Paragraphs>0</Paragraphs>
  <TotalTime>0</TotalTime>
  <ScaleCrop>false</ScaleCrop>
  <LinksUpToDate>false</LinksUpToDate>
  <CharactersWithSpaces>6078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2025-07-30T13:57:40Z</dcterms:created>
  <dc:creator>Administrator</dc:creator>
  <cp:lastModifiedBy>上帝掷骰子吗</cp:lastModifiedBy>
  <dcterms:modified xsi:type="dcterms:W3CDTF">2025-07-30T13:57:41Z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F590CB28ABF14B64A6B10260DBDAEEE9_12</vt:lpwstr>
  </property>
</Properties>
</file>