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0F65C">
      <w:pPr>
        <w:wordWrap w:val="0"/>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sz w:val="28"/>
          <w:szCs w:val="28"/>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7EA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2D7DD98">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E5CF692">
            <w:pPr>
              <w:pStyle w:val="2"/>
              <w:spacing w:line="360" w:lineRule="auto"/>
              <w:ind w:firstLine="480" w:firstLineChars="200"/>
              <w:rPr>
                <w:rFonts w:hAnsi="宋体" w:cs="Times New Roman"/>
                <w:sz w:val="24"/>
                <w:szCs w:val="24"/>
              </w:rPr>
            </w:pPr>
            <w:r>
              <w:rPr>
                <w:rFonts w:hAnsi="宋体" w:cs="Times New Roman"/>
                <w:sz w:val="24"/>
                <w:szCs w:val="24"/>
              </w:rPr>
              <w:t>1.了解抓住关键词句，初步体会课文表达的思想感情的方法。</w:t>
            </w:r>
          </w:p>
          <w:p w14:paraId="2F6C1DAD">
            <w:pPr>
              <w:pStyle w:val="2"/>
              <w:spacing w:line="360" w:lineRule="auto"/>
              <w:ind w:firstLine="480" w:firstLineChars="200"/>
              <w:rPr>
                <w:rFonts w:hAnsi="宋体" w:cs="Times New Roman"/>
                <w:sz w:val="24"/>
                <w:szCs w:val="24"/>
              </w:rPr>
            </w:pPr>
            <w:r>
              <w:rPr>
                <w:rFonts w:hAnsi="宋体" w:cs="Times New Roman"/>
                <w:sz w:val="24"/>
                <w:szCs w:val="24"/>
              </w:rPr>
              <w:t>2.联系语境，展开联想，选择词语说一说乡村或城市生活。</w:t>
            </w:r>
          </w:p>
          <w:p w14:paraId="61BB3922">
            <w:pPr>
              <w:wordWrap w:val="0"/>
              <w:spacing w:line="360" w:lineRule="auto"/>
              <w:ind w:firstLine="480" w:firstLineChars="200"/>
              <w:jc w:val="left"/>
              <w:rPr>
                <w:rFonts w:hAnsi="宋体"/>
                <w:sz w:val="24"/>
              </w:rPr>
            </w:pPr>
            <w:r>
              <w:rPr>
                <w:rFonts w:hAnsi="宋体"/>
                <w:sz w:val="24"/>
              </w:rPr>
              <w:t>3.看图选择风景，仿照例句写一写。</w:t>
            </w:r>
          </w:p>
          <w:p w14:paraId="668BAB89">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4.朗读、背诵《卜算子·咏梅》。</w:t>
            </w:r>
          </w:p>
          <w:p w14:paraId="17408CF9">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26CFD02">
            <w:pPr>
              <w:pStyle w:val="2"/>
              <w:spacing w:line="360" w:lineRule="auto"/>
              <w:ind w:firstLine="480" w:firstLineChars="200"/>
              <w:rPr>
                <w:rFonts w:hAnsi="宋体" w:cs="Times New Roman"/>
                <w:sz w:val="24"/>
                <w:szCs w:val="24"/>
              </w:rPr>
            </w:pPr>
            <w:r>
              <w:rPr>
                <w:rFonts w:hAnsi="宋体" w:cs="Times New Roman"/>
                <w:sz w:val="24"/>
                <w:szCs w:val="24"/>
              </w:rPr>
              <w:t>1.了解抓住关键词句，初步体会课文表达的思想感情的方法。</w:t>
            </w:r>
          </w:p>
          <w:p w14:paraId="4A32F351">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2.朗读、背诵《卜算子·咏梅》。</w:t>
            </w:r>
          </w:p>
          <w:p w14:paraId="1FAD501B">
            <w:pPr>
              <w:widowControl/>
              <w:wordWrap w:val="0"/>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6E6E1F1">
            <w:pPr>
              <w:pStyle w:val="2"/>
              <w:spacing w:line="360" w:lineRule="auto"/>
              <w:ind w:firstLine="480" w:firstLineChars="200"/>
              <w:rPr>
                <w:rFonts w:hAnsi="宋体" w:cs="Times New Roman"/>
                <w:sz w:val="24"/>
                <w:szCs w:val="24"/>
              </w:rPr>
            </w:pPr>
            <w:r>
              <w:rPr>
                <w:rFonts w:hAnsi="宋体" w:cs="Times New Roman"/>
                <w:sz w:val="24"/>
                <w:szCs w:val="24"/>
              </w:rPr>
              <w:t>1.联系语境，展开联想，选择词语说一说乡村或城市生活。</w:t>
            </w:r>
          </w:p>
          <w:p w14:paraId="7276B4FD">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2.看图选择风景，仿照例句写一写。</w:t>
            </w:r>
          </w:p>
          <w:p w14:paraId="4F0A30F7">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50552AA">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读写结合　诵读感悟　想象画面</w:t>
            </w:r>
          </w:p>
          <w:p w14:paraId="484122EB">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5E55F13">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B7D1D3D">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19D795FD">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179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EBB4602">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62A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E45A75D">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1329F2F">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E11A66B">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38A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6BEDFCA">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39C0F1D">
            <w:pPr>
              <w:pStyle w:val="2"/>
              <w:spacing w:line="360" w:lineRule="auto"/>
              <w:ind w:firstLine="480" w:firstLineChars="200"/>
              <w:rPr>
                <w:rFonts w:hAnsi="宋体" w:cs="Times New Roman"/>
                <w:sz w:val="24"/>
                <w:szCs w:val="24"/>
              </w:rPr>
            </w:pPr>
            <w:r>
              <w:rPr>
                <w:rFonts w:hAnsi="宋体" w:cs="Times New Roman"/>
                <w:sz w:val="24"/>
                <w:szCs w:val="24"/>
              </w:rPr>
              <w:t>1.了解抓住课文中的关键词句，体会作者所表达的思想感情的方法。</w:t>
            </w:r>
          </w:p>
          <w:p w14:paraId="24FCB75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2.积累与乡村或城市生活有关的词语，能联系语境，展开联想，选择词语说一说乡村或城市生活。</w:t>
            </w:r>
          </w:p>
          <w:p w14:paraId="0E130683">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AED8B03">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回顾课文，交流方法</w:t>
            </w:r>
          </w:p>
          <w:p w14:paraId="55FAA72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同学们，这节课我们来学习第一单元的语文园地。（师板书课题）请大家回顾这一单元我们学了哪些课文？</w:t>
            </w:r>
          </w:p>
          <w:p w14:paraId="0BEADAA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我们学了《古诗词三首》《乡下人家》《天窗》《三月桃花水》这四篇课文。</w:t>
            </w:r>
          </w:p>
          <w:p w14:paraId="4BD2486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这些课文都是写悠闲自在的乡村生活的。后面三篇课文中有哪些关键语句能表达作者的思想感情呢！我们一起找一找，读一读这些语句，体会体会吧！（出示第1课时课中导学单活动一，生找句子，默读。）</w:t>
            </w:r>
          </w:p>
          <w:p w14:paraId="5D3153B0">
            <w:pPr>
              <w:pStyle w:val="2"/>
              <w:spacing w:line="360" w:lineRule="auto"/>
              <w:rPr>
                <w:rFonts w:hAnsi="宋体" w:cs="Times New Roman"/>
                <w:sz w:val="24"/>
                <w:szCs w:val="24"/>
              </w:rPr>
            </w:pP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48647BD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活动一：根据课文内容，完成下面的表格。</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2"/>
              <w:gridCol w:w="2268"/>
              <w:gridCol w:w="2410"/>
              <w:gridCol w:w="2295"/>
            </w:tblGrid>
            <w:tr w14:paraId="7FD2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Align w:val="center"/>
                </w:tcPr>
                <w:p w14:paraId="51EF3547">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课文</w:t>
                  </w:r>
                </w:p>
              </w:tc>
              <w:tc>
                <w:tcPr>
                  <w:tcW w:w="2268" w:type="dxa"/>
                  <w:vAlign w:val="center"/>
                </w:tcPr>
                <w:p w14:paraId="60DBC6A6">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《乡下人家》</w:t>
                  </w:r>
                </w:p>
              </w:tc>
              <w:tc>
                <w:tcPr>
                  <w:tcW w:w="2410" w:type="dxa"/>
                  <w:vAlign w:val="center"/>
                </w:tcPr>
                <w:p w14:paraId="6A60B0AF">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《天窗》</w:t>
                  </w:r>
                </w:p>
              </w:tc>
              <w:tc>
                <w:tcPr>
                  <w:tcW w:w="2295" w:type="dxa"/>
                  <w:vAlign w:val="center"/>
                </w:tcPr>
                <w:p w14:paraId="1A67165F">
                  <w:pPr>
                    <w:shd w:val="clear" w:color="auto" w:fill="E7F7F9"/>
                    <w:wordWrap w:val="0"/>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《三月桃花水》</w:t>
                  </w:r>
                </w:p>
              </w:tc>
            </w:tr>
            <w:tr w14:paraId="5AD5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Align w:val="center"/>
                </w:tcPr>
                <w:p w14:paraId="37E8237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关键语句</w:t>
                  </w:r>
                </w:p>
              </w:tc>
              <w:tc>
                <w:tcPr>
                  <w:tcW w:w="2268" w:type="dxa"/>
                  <w:vAlign w:val="center"/>
                </w:tcPr>
                <w:p w14:paraId="5FA4601E">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乡下人家，不论什么时候，不论什么季节，都有一道独特、迷人的风景。</w:t>
                  </w:r>
                </w:p>
              </w:tc>
              <w:tc>
                <w:tcPr>
                  <w:tcW w:w="2410" w:type="dxa"/>
                  <w:vAlign w:val="center"/>
                </w:tcPr>
                <w:p w14:paraId="40085656">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这时候，小小的天窗又是你唯一的慰藉！</w:t>
                  </w:r>
                </w:p>
              </w:tc>
              <w:tc>
                <w:tcPr>
                  <w:tcW w:w="2295" w:type="dxa"/>
                  <w:vAlign w:val="center"/>
                </w:tcPr>
                <w:p w14:paraId="1AE4E940">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啊，地上草如茵，两岸柳如眉，三月桃花水，叫人多沉醉。</w:t>
                  </w:r>
                </w:p>
              </w:tc>
            </w:tr>
            <w:tr w14:paraId="18CE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Align w:val="center"/>
                </w:tcPr>
                <w:p w14:paraId="3930BF6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体会到的思想感情</w:t>
                  </w:r>
                </w:p>
              </w:tc>
              <w:tc>
                <w:tcPr>
                  <w:tcW w:w="2268" w:type="dxa"/>
                  <w:vAlign w:val="center"/>
                </w:tcPr>
                <w:p w14:paraId="1E2AFAC1">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体会到作者对乡下人家的向往和赞美之情。</w:t>
                  </w:r>
                </w:p>
              </w:tc>
              <w:tc>
                <w:tcPr>
                  <w:tcW w:w="2410" w:type="dxa"/>
                  <w:vAlign w:val="center"/>
                </w:tcPr>
                <w:p w14:paraId="71E28405">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体会到天窗给孩子们带来了心灵上的安慰与快乐。</w:t>
                  </w:r>
                </w:p>
              </w:tc>
              <w:tc>
                <w:tcPr>
                  <w:tcW w:w="2295" w:type="dxa"/>
                  <w:vAlign w:val="center"/>
                </w:tcPr>
                <w:p w14:paraId="19EF9FB7">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体会到作者对桃花水的喜爱和赞美之情。</w:t>
                  </w:r>
                </w:p>
              </w:tc>
            </w:tr>
            <w:tr w14:paraId="2E21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Align w:val="center"/>
                </w:tcPr>
                <w:p w14:paraId="57217D6E">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句子出现在课文的什么部分</w:t>
                  </w:r>
                </w:p>
              </w:tc>
              <w:tc>
                <w:tcPr>
                  <w:tcW w:w="2268" w:type="dxa"/>
                  <w:vAlign w:val="center"/>
                </w:tcPr>
                <w:p w14:paraId="3AD5C0C0">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课文的最后一句</w:t>
                  </w:r>
                </w:p>
              </w:tc>
              <w:tc>
                <w:tcPr>
                  <w:tcW w:w="2410" w:type="dxa"/>
                  <w:vAlign w:val="center"/>
                </w:tcPr>
                <w:p w14:paraId="35504CC8">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文章的中间，是过渡句</w:t>
                  </w:r>
                </w:p>
              </w:tc>
              <w:tc>
                <w:tcPr>
                  <w:tcW w:w="2295" w:type="dxa"/>
                  <w:vAlign w:val="center"/>
                </w:tcPr>
                <w:p w14:paraId="649E75FC">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课文的最后一句</w:t>
                  </w:r>
                </w:p>
              </w:tc>
            </w:tr>
            <w:tr w14:paraId="1255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dxa"/>
                  <w:vAlign w:val="center"/>
                </w:tcPr>
                <w:p w14:paraId="4D0F6EA8">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总结发现</w:t>
                  </w:r>
                </w:p>
              </w:tc>
              <w:tc>
                <w:tcPr>
                  <w:tcW w:w="6973" w:type="dxa"/>
                  <w:gridSpan w:val="3"/>
                  <w:vAlign w:val="center"/>
                </w:tcPr>
                <w:p w14:paraId="6414F05B">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一般而言，课文中的过渡句和最后一句往往会表达作者的情感或者想法，所以我们在阅读时一定要关注关键语句。</w:t>
                  </w:r>
                </w:p>
              </w:tc>
            </w:tr>
          </w:tbl>
          <w:p w14:paraId="7E71A738">
            <w:pPr>
              <w:pStyle w:val="2"/>
              <w:spacing w:line="360" w:lineRule="auto"/>
              <w:rPr>
                <w:rFonts w:hAnsi="宋体" w:cs="Times New Roman"/>
                <w:sz w:val="24"/>
                <w:szCs w:val="24"/>
              </w:rPr>
            </w:pPr>
            <w:r>
              <w:rPr>
                <w:rFonts w:hAnsi="宋体" w:cs="Times New Roman"/>
                <w:sz w:val="24"/>
                <w:szCs w:val="24"/>
              </w:rPr>
              <w:t>　 （四人一小组进行交流，师板书：抓关键语句体会思想感情。）</w:t>
            </w:r>
          </w:p>
          <w:p w14:paraId="6929121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现在请小组派代表说一说你们小组要品读的句子及体会到的思想感情。</w:t>
            </w:r>
          </w:p>
          <w:p w14:paraId="67A7FB3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我读《乡下人家》中的这句“乡下人家，不论什么时候，不论什么季节，都有一道独特、迷人的风景”，从中体会到作者对乡下人家的向往和赞美之情。</w:t>
            </w:r>
          </w:p>
          <w:p w14:paraId="325D0DF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我读《天窗》中的这句“这时候，小小的天窗又是你唯一的慰藉”，从中体会到天窗给孩子们带来了心灵上的安慰与快乐。</w:t>
            </w:r>
          </w:p>
          <w:p w14:paraId="36ECFA1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我读《三月桃花水》中的这句“啊，地上草如茵，两岸柳如眉，三月桃花水，叫人多沉醉”，从中体会到作者对桃花水的喜爱和赞美之情。</w:t>
            </w:r>
          </w:p>
          <w:p w14:paraId="3C443EB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你们说得非常好，那你们有发现这些句子是出现在文章的哪个部分吗？</w:t>
            </w:r>
          </w:p>
          <w:p w14:paraId="2127E3C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有的出现在结尾。有的出现在文章中间，是过渡句。</w:t>
            </w:r>
          </w:p>
          <w:p w14:paraId="125B1514">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是的，一般文章中的过渡句和最后一句非常关键，它们往往会表达作者的思想感情或想法，尤其是最后一句阅读时一定要重点体会。那还有哪些地方有关键句呢？大家一起看。</w:t>
            </w:r>
          </w:p>
          <w:p w14:paraId="4B445F6E">
            <w:pPr>
              <w:pStyle w:val="2"/>
              <w:spacing w:line="360" w:lineRule="auto"/>
              <w:rPr>
                <w:rFonts w:hAnsi="宋体" w:cs="Times New Roman"/>
                <w:sz w:val="24"/>
                <w:szCs w:val="24"/>
              </w:rPr>
            </w:pPr>
            <w:r>
              <w:drawing>
                <wp:inline distT="0" distB="0" distL="0" distR="0">
                  <wp:extent cx="5534025" cy="229235"/>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190DDD86">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这些常常作为文章的关键句：①文章的总起句；②文章的过渡句；③段落的结</w:t>
            </w:r>
          </w:p>
          <w:p w14:paraId="43F819FF">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尾句；④段落的中心句；⑤文中反复出现的句子。</w:t>
            </w:r>
          </w:p>
          <w:p w14:paraId="200A2DF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既然关键语句有助于我们体会文中所表达的思想感情，那怎样抓关键语句体会文章的思想感情呢？具体步骤是什么呢？</w:t>
            </w:r>
          </w:p>
          <w:p w14:paraId="41915C6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首先要读通课文，弄懂课文大意。再找找关键句，看看这些关键句是否表达了文章的思想感情。</w:t>
            </w:r>
          </w:p>
          <w:p w14:paraId="0091C95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你很善于思考，在弄懂课文大意的基础上，抓住关键语句的位置，分析关键句，这就是我们体会文章思想感情的大致步骤。</w:t>
            </w:r>
          </w:p>
          <w:p w14:paraId="73E4ADE5">
            <w:pPr>
              <w:pStyle w:val="2"/>
              <w:spacing w:line="360" w:lineRule="auto"/>
              <w:rPr>
                <w:rFonts w:hAnsi="宋体" w:cs="Times New Roman"/>
                <w:sz w:val="24"/>
                <w:szCs w:val="24"/>
              </w:rPr>
            </w:pPr>
            <w:r>
              <w:drawing>
                <wp:inline distT="0" distB="0" distL="0" distR="0">
                  <wp:extent cx="5534025" cy="229235"/>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26F00E00">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1.阅读全文，通过一些关键词句大体把握每段内容。</w:t>
            </w:r>
          </w:p>
          <w:p w14:paraId="6255D2EA">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2.串联每段内容，知晓课文主要意思。</w:t>
            </w:r>
          </w:p>
          <w:p w14:paraId="11894EB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3.在理解课文大意的基础上，抓关键句体会文章的情感。</w:t>
            </w:r>
          </w:p>
          <w:p w14:paraId="5B9CEDE3">
            <w:pPr>
              <w:wordWrap w:val="0"/>
              <w:spacing w:line="360" w:lineRule="auto"/>
              <w:rPr>
                <w:rFonts w:ascii="宋体" w:hAnsi="宋体"/>
                <w:color w:val="000000" w:themeColor="text1"/>
                <w:sz w:val="24"/>
                <w14:textFill>
                  <w14:solidFill>
                    <w14:schemeClr w14:val="tx1"/>
                  </w14:solidFill>
                </w14:textFill>
              </w:rPr>
            </w:pPr>
          </w:p>
          <w:p w14:paraId="2E5EF488">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认读词语，体会不同</w:t>
            </w:r>
          </w:p>
          <w:p w14:paraId="0BD7E1C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掌握了抓住关键语句体会课文感情的方法后，《语文园地》还藏着什么奥秘呢？让我们一起走进“词句段运用”吧！请同学们先自由读一读下面这些词语。（课件出示“词句段运用”第1题）</w:t>
            </w:r>
          </w:p>
          <w:p w14:paraId="73FE012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同学们都会读了吗？谁能读给大家听一听？（指名读）</w:t>
            </w:r>
          </w:p>
          <w:p w14:paraId="727F689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你读得非常好，“璀、璨”这两个平舌音读得真准，“袅”的声母是鼻音n，我们要注意鼻音的正确发音。大家先看第一排词语，你们有哪些词语无法理解吗？</w:t>
            </w:r>
          </w:p>
          <w:p w14:paraId="1CDD76C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我不知道“璀璨”和“车水马龙”的意思。</w:t>
            </w:r>
          </w:p>
          <w:p w14:paraId="7723649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好，那我们先来看一组图片。（出示璀璨灯光和车水马龙图）</w:t>
            </w:r>
          </w:p>
          <w:p w14:paraId="23D812E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看第一幅图，你有什么感觉？</w:t>
            </w:r>
          </w:p>
          <w:p w14:paraId="335A44E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夜晚来临，城市的灯都亮了起来，五颜六色，绚丽多彩，让我联想到“璀璨”一词。</w:t>
            </w:r>
          </w:p>
          <w:p w14:paraId="2911CD4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不错，“璀璨”的意思是形容珠玉等光彩鲜明。我们再来看第二幅图，你有什么发现？</w:t>
            </w:r>
          </w:p>
          <w:p w14:paraId="2AFCC63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马路上来往的车辆很多。</w:t>
            </w:r>
          </w:p>
          <w:p w14:paraId="3E4D8A1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不错，这就是“车水马龙”的景象，看其字面意思，顾名思义，“车水马龙”是车像流水，马像游龙，形容车马或车辆很多，来往不绝。同学们还有不理解的词语吗？（生说，师相机指导。）</w:t>
            </w:r>
          </w:p>
          <w:p w14:paraId="3FB696B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第一排的这些词语让你们想到了怎样的画面呢？</w:t>
            </w:r>
          </w:p>
          <w:p w14:paraId="5AC039C7">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从这些词语中，我感受到城市生活的繁华、热闹。</w:t>
            </w:r>
          </w:p>
          <w:p w14:paraId="1B755E9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不错，城市生活很大的一个特点就是热闹。那我们再看第二排词语，有哪些词语是你们不懂的呢？</w:t>
            </w:r>
          </w:p>
          <w:p w14:paraId="00BA6B6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“静谧”和“鸡犬相闻”这两个词比较难理解。</w:t>
            </w:r>
          </w:p>
          <w:p w14:paraId="0AB7DA4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看“静谧”这个词里有个“静”字，说明这个词可能和“安静”有关，这是通过近义词换词法来理解。我们也可以结合《乡下人家》第6自然段里面的景象来体会，月明人静的夜里，只有纺织娘发出的织织声，真是静谧啊！</w:t>
            </w:r>
          </w:p>
          <w:p w14:paraId="4A3E0A5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再看看“鸡犬相闻”这个词，大家知道“闻”一般是什么意思？</w:t>
            </w:r>
          </w:p>
          <w:p w14:paraId="4920BA6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用鼻子嗅；也可能是听到的意思。</w:t>
            </w:r>
          </w:p>
          <w:p w14:paraId="079C32D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对，这里“闻”是听到的意思，“鸡犬相闻”的意思就是鸡狗的叫声能互相听见，形容百姓安居乐业的太平景象。从第二排词语中，你感受到了怎样的画面？</w:t>
            </w:r>
          </w:p>
          <w:p w14:paraId="0E578D7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我感受到了乡村生活的宁静、和谐。</w:t>
            </w:r>
          </w:p>
          <w:p w14:paraId="4FDAF7E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你很有想象力哟！无论是城市生活，还是乡村生活，都给我们带来了美好的感受。课前大家也收集了一些词语吧，你能补充一两个关于城市生活或乡村生活的词语吗？（出示课前预学单第1题，生反馈。）</w:t>
            </w:r>
          </w:p>
          <w:p w14:paraId="1E6450E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关于城市生活的词语，我补充“琳琅满目、川流不息”。</w:t>
            </w:r>
          </w:p>
          <w:p w14:paraId="098153F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不错，城市里繁华热闹，“琳琅满目”让我们仿佛看到了超市货架上种类繁多的商品，“川流不息”又让我们仿佛看到步行街上人挤人的场面。你们还知道哪些形容乡村生活的词语呢？</w:t>
            </w:r>
          </w:p>
          <w:p w14:paraId="417DEEB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关于乡村生活的词语，我补充“潺潺流水、绿树成荫”。</w:t>
            </w:r>
          </w:p>
          <w:p w14:paraId="173C864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两个词太美了！乡村生活一定是有美丽的大自然做伴的，河流、山川、树木、鸟叫虫鸣，乡村生活也带给我们别样的感受。让我们再一起读一读这些词语，边读边想象画面，读出词语中蕴含的情感，读出我们对它们的理解。（生齐读，师板书：词语　城市生活　乡村生活。）</w:t>
            </w:r>
          </w:p>
          <w:p w14:paraId="07F72AE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同学们不仅读出了词语的感情色彩，还读出了词语中蕴含的情感。我们一起来看一段话。</w:t>
            </w:r>
          </w:p>
          <w:p w14:paraId="3036B298">
            <w:pPr>
              <w:pStyle w:val="2"/>
              <w:spacing w:line="360" w:lineRule="auto"/>
              <w:rPr>
                <w:rFonts w:hAnsi="宋体" w:cs="Times New Roman"/>
                <w:sz w:val="24"/>
                <w:szCs w:val="24"/>
              </w:rPr>
            </w:pPr>
            <w:r>
              <w:drawing>
                <wp:inline distT="0" distB="0" distL="0" distR="0">
                  <wp:extent cx="5534025" cy="229235"/>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D6E4BA8">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每当夜幕降临，高楼林立的城市一片繁华。大街上车水马龙，到处是熙熙攘攘</w:t>
            </w:r>
          </w:p>
          <w:p w14:paraId="4B594F16">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的人群，到处闪烁着璀璨的灯光，红的、绿的、蓝的、黄的，聚成一片，就像一簇簇绽放着的焰火。而在乡村，傍晚一些人家的烟囱上就会炊烟袅袅，天渐渐黑了之后，大家都睡了，远处偶尔传来几声狗叫，真是一片静谧啊！</w:t>
            </w:r>
          </w:p>
          <w:p w14:paraId="3C3BDDC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这段话与我们刚才学习的词语有什么关系？</w:t>
            </w:r>
          </w:p>
          <w:p w14:paraId="5FB7EC8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这段话里串进去了几个我们刚才学习的词语。</w:t>
            </w:r>
          </w:p>
          <w:p w14:paraId="2DF959E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用上这些词语，句子的表达效果是不是更好了？接下来我们看第1课时课中导学单的活动二是怎么运用这些词描述城市与乡村风景的。</w:t>
            </w:r>
          </w:p>
          <w:p w14:paraId="51FA8D24">
            <w:pPr>
              <w:pStyle w:val="2"/>
              <w:spacing w:line="360" w:lineRule="auto"/>
              <w:rPr>
                <w:rFonts w:hAnsi="宋体" w:cs="Times New Roman"/>
                <w:sz w:val="24"/>
                <w:szCs w:val="24"/>
              </w:rPr>
            </w:pPr>
            <w:r>
              <w:drawing>
                <wp:inline distT="0" distB="0" distL="0" distR="0">
                  <wp:extent cx="5534025" cy="229235"/>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4058DF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活动二：把下列词语补充完整，并选词填空。</w:t>
            </w:r>
          </w:p>
          <w:p w14:paraId="34235E06">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高</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楼</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林立</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车</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水</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马</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龙</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灯火</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辉</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煌</w:t>
            </w:r>
            <w:r>
              <w:rPr>
                <w:rFonts w:hint="eastAsia" w:ascii="宋体" w:hAnsi="宋体"/>
                <w:color w:val="000000" w:themeColor="text1"/>
                <w:sz w:val="24"/>
                <w14:textFill>
                  <w14:solidFill>
                    <w14:schemeClr w14:val="tx1"/>
                  </w14:solidFill>
                </w14:textFill>
              </w:rPr>
              <w:t>）</w:t>
            </w:r>
          </w:p>
          <w:p w14:paraId="4BDACF3D">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炊烟</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袅</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袅</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xml:space="preserve">        依</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山</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傍</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水</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鸡</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犬</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相闻</w:t>
            </w:r>
          </w:p>
          <w:p w14:paraId="244D46CE">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北京是一座繁华的大都市，到处</w:t>
            </w:r>
            <w:r>
              <w:rPr>
                <w:rFonts w:ascii="宋体" w:hAnsi="宋体"/>
                <w:color w:val="000000" w:themeColor="text1"/>
                <w:sz w:val="24"/>
                <w:u w:val="single"/>
                <w14:textFill>
                  <w14:solidFill>
                    <w14:schemeClr w14:val="tx1"/>
                  </w14:solidFill>
                </w14:textFill>
              </w:rPr>
              <w:t>高楼林立</w:t>
            </w:r>
            <w:r>
              <w:rPr>
                <w:rFonts w:ascii="宋体" w:hAnsi="宋体"/>
                <w:color w:val="000000" w:themeColor="text1"/>
                <w:sz w:val="24"/>
                <w14:textFill>
                  <w14:solidFill>
                    <w14:schemeClr w14:val="tx1"/>
                  </w14:solidFill>
                </w14:textFill>
              </w:rPr>
              <w:t>，笔直的道路上</w:t>
            </w:r>
            <w:r>
              <w:rPr>
                <w:rFonts w:ascii="宋体" w:hAnsi="宋体"/>
                <w:color w:val="000000" w:themeColor="text1"/>
                <w:sz w:val="24"/>
                <w:u w:val="single"/>
                <w14:textFill>
                  <w14:solidFill>
                    <w14:schemeClr w14:val="tx1"/>
                  </w14:solidFill>
                </w14:textFill>
              </w:rPr>
              <w:t>车水马龙</w:t>
            </w:r>
            <w:r>
              <w:rPr>
                <w:rFonts w:ascii="宋体" w:hAnsi="宋体"/>
                <w:color w:val="000000" w:themeColor="text1"/>
                <w:sz w:val="24"/>
                <w14:textFill>
                  <w14:solidFill>
                    <w14:schemeClr w14:val="tx1"/>
                  </w14:solidFill>
                </w14:textFill>
              </w:rPr>
              <w:t>。每当夜幕降临，整座城市</w:t>
            </w:r>
            <w:r>
              <w:rPr>
                <w:rFonts w:ascii="宋体" w:hAnsi="宋体"/>
                <w:color w:val="000000" w:themeColor="text1"/>
                <w:sz w:val="24"/>
                <w:u w:val="single"/>
                <w14:textFill>
                  <w14:solidFill>
                    <w14:schemeClr w14:val="tx1"/>
                  </w14:solidFill>
                </w14:textFill>
              </w:rPr>
              <w:t>灯火辉煌</w:t>
            </w:r>
            <w:r>
              <w:rPr>
                <w:rFonts w:ascii="宋体" w:hAnsi="宋体"/>
                <w:color w:val="000000" w:themeColor="text1"/>
                <w:sz w:val="24"/>
                <w14:textFill>
                  <w14:solidFill>
                    <w14:schemeClr w14:val="tx1"/>
                  </w14:solidFill>
                </w14:textFill>
              </w:rPr>
              <w:t>，成了灯的海洋。市郊的古村落长峪城村却是完全不同的景象，这里</w:t>
            </w:r>
            <w:r>
              <w:rPr>
                <w:rFonts w:ascii="宋体" w:hAnsi="宋体"/>
                <w:color w:val="000000" w:themeColor="text1"/>
                <w:sz w:val="24"/>
                <w:u w:val="single"/>
                <w14:textFill>
                  <w14:solidFill>
                    <w14:schemeClr w14:val="tx1"/>
                  </w14:solidFill>
                </w14:textFill>
              </w:rPr>
              <w:t>依山傍水</w:t>
            </w:r>
            <w:r>
              <w:rPr>
                <w:rFonts w:ascii="宋体" w:hAnsi="宋体"/>
                <w:color w:val="000000" w:themeColor="text1"/>
                <w:sz w:val="24"/>
                <w14:textFill>
                  <w14:solidFill>
                    <w14:schemeClr w14:val="tx1"/>
                  </w14:solidFill>
                </w14:textFill>
              </w:rPr>
              <w:t>，土地肥沃。宁静的村落，农舍四散，</w:t>
            </w:r>
            <w:r>
              <w:rPr>
                <w:rFonts w:ascii="宋体" w:hAnsi="宋体"/>
                <w:color w:val="000000" w:themeColor="text1"/>
                <w:sz w:val="24"/>
                <w:u w:val="single"/>
                <w14:textFill>
                  <w14:solidFill>
                    <w14:schemeClr w14:val="tx1"/>
                  </w14:solidFill>
                </w14:textFill>
              </w:rPr>
              <w:t>鸡犬相闻</w:t>
            </w:r>
            <w:r>
              <w:rPr>
                <w:rFonts w:ascii="宋体" w:hAnsi="宋体"/>
                <w:color w:val="000000" w:themeColor="text1"/>
                <w:sz w:val="24"/>
                <w14:textFill>
                  <w14:solidFill>
                    <w14:schemeClr w14:val="tx1"/>
                  </w14:solidFill>
                </w14:textFill>
              </w:rPr>
              <w:t>。傍晚时分，家家户户的屋顶上</w:t>
            </w:r>
            <w:r>
              <w:rPr>
                <w:rFonts w:ascii="宋体" w:hAnsi="宋体"/>
                <w:color w:val="000000" w:themeColor="text1"/>
                <w:sz w:val="24"/>
                <w:u w:val="single"/>
                <w14:textFill>
                  <w14:solidFill>
                    <w14:schemeClr w14:val="tx1"/>
                  </w14:solidFill>
                </w14:textFill>
              </w:rPr>
              <w:t>炊烟袅袅</w:t>
            </w:r>
            <w:r>
              <w:rPr>
                <w:rFonts w:ascii="宋体" w:hAnsi="宋体"/>
                <w:color w:val="000000" w:themeColor="text1"/>
                <w:sz w:val="24"/>
                <w14:textFill>
                  <w14:solidFill>
                    <w14:schemeClr w14:val="tx1"/>
                  </w14:solidFill>
                </w14:textFill>
              </w:rPr>
              <w:t>，饭菜的香味四处飘散。</w:t>
            </w:r>
          </w:p>
          <w:p w14:paraId="43A2190A">
            <w:pPr>
              <w:pStyle w:val="2"/>
              <w:spacing w:line="360" w:lineRule="auto"/>
              <w:rPr>
                <w:rFonts w:hAnsi="宋体" w:cs="Times New Roman"/>
                <w:sz w:val="24"/>
                <w:szCs w:val="24"/>
              </w:rPr>
            </w:pPr>
            <w:r>
              <w:rPr>
                <w:rFonts w:hAnsi="宋体" w:cs="Times New Roman"/>
                <w:sz w:val="24"/>
                <w:szCs w:val="24"/>
              </w:rPr>
              <w:t>　 （生做题，同桌间交流答案，师核对答案。）</w:t>
            </w:r>
          </w:p>
          <w:p w14:paraId="3CA7640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这节课，我们通过抓住关键句，初步体会了课文表达的思想感情的方法，同时也将这种方法运用到刚刚学习的词语中。大家读出来的词语也有了感情，有了温度，这就是汉字的魅力。</w:t>
            </w:r>
          </w:p>
          <w:p w14:paraId="7CB65B9A">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AE52013">
            <w:pPr>
              <w:wordWrap w:val="0"/>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7030"/>
                          </a:xfrm>
                          <a:prstGeom prst="rect">
                            <a:avLst/>
                          </a:prstGeom>
                        </pic:spPr>
                      </pic:pic>
                    </a:graphicData>
                  </a:graphic>
                </wp:inline>
              </w:drawing>
            </w:r>
          </w:p>
          <w:p w14:paraId="430C5FEE">
            <w:pPr>
              <w:wordWrap w:val="0"/>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4CC8FE02">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教学“交流平台”时，我设计了课中导学单，引导学生通过表格的梳理，发现关键句的秘密，为进一步引导学生梳理总结体会文章情感的方法作了铺垫。学生有了事先的思考，经过老师的点拨，发现体会情感的秘诀也是水到渠成，变被动学习为主动学习，也有利于帮助学生养成主动思考、主动学习的好习惯。在“词句段运用”的教学中，我教给学生在想象中理解词语，在理解中积累运用，在生活实践中表达交流的方法。学生学到的不仅仅是词语的理解和运用，更是在词语的理解和运用中学到了学习词语的方法。</w:t>
            </w:r>
          </w:p>
        </w:tc>
        <w:tc>
          <w:tcPr>
            <w:tcW w:w="1276" w:type="dxa"/>
          </w:tcPr>
          <w:p w14:paraId="55C576AE">
            <w:pPr>
              <w:wordWrap w:val="0"/>
              <w:spacing w:line="360" w:lineRule="auto"/>
              <w:jc w:val="left"/>
              <w:rPr>
                <w:rFonts w:ascii="宋体" w:hAnsi="宋体"/>
                <w:b/>
                <w:bCs/>
                <w:color w:val="000000" w:themeColor="text1"/>
                <w:sz w:val="24"/>
                <w14:textFill>
                  <w14:solidFill>
                    <w14:schemeClr w14:val="tx1"/>
                  </w14:solidFill>
                </w14:textFill>
              </w:rPr>
            </w:pPr>
          </w:p>
          <w:p w14:paraId="1366D6E4">
            <w:pPr>
              <w:wordWrap w:val="0"/>
              <w:spacing w:line="360" w:lineRule="auto"/>
              <w:jc w:val="left"/>
              <w:rPr>
                <w:rFonts w:ascii="宋体" w:hAnsi="宋体"/>
                <w:b/>
                <w:bCs/>
                <w:color w:val="000000" w:themeColor="text1"/>
                <w:sz w:val="24"/>
                <w14:textFill>
                  <w14:solidFill>
                    <w14:schemeClr w14:val="tx1"/>
                  </w14:solidFill>
                </w14:textFill>
              </w:rPr>
            </w:pPr>
          </w:p>
          <w:p w14:paraId="6B4EAEF5">
            <w:pPr>
              <w:wordWrap w:val="0"/>
              <w:spacing w:line="360" w:lineRule="auto"/>
              <w:jc w:val="left"/>
              <w:rPr>
                <w:rFonts w:ascii="宋体" w:hAnsi="宋体"/>
                <w:b/>
                <w:bCs/>
                <w:color w:val="000000" w:themeColor="text1"/>
                <w:sz w:val="24"/>
                <w14:textFill>
                  <w14:solidFill>
                    <w14:schemeClr w14:val="tx1"/>
                  </w14:solidFill>
                </w14:textFill>
              </w:rPr>
            </w:pPr>
          </w:p>
          <w:p w14:paraId="449AEDCE">
            <w:pPr>
              <w:wordWrap w:val="0"/>
              <w:spacing w:line="360" w:lineRule="auto"/>
              <w:jc w:val="left"/>
              <w:rPr>
                <w:rFonts w:ascii="宋体" w:hAnsi="宋体"/>
                <w:b/>
                <w:bCs/>
                <w:color w:val="000000" w:themeColor="text1"/>
                <w:sz w:val="24"/>
                <w14:textFill>
                  <w14:solidFill>
                    <w14:schemeClr w14:val="tx1"/>
                  </w14:solidFill>
                </w14:textFill>
              </w:rPr>
            </w:pPr>
          </w:p>
          <w:p w14:paraId="06A1DAF8">
            <w:pPr>
              <w:wordWrap w:val="0"/>
              <w:spacing w:line="360" w:lineRule="auto"/>
              <w:jc w:val="left"/>
              <w:rPr>
                <w:rFonts w:ascii="宋体" w:hAnsi="宋体"/>
                <w:b/>
                <w:bCs/>
                <w:color w:val="000000" w:themeColor="text1"/>
                <w:sz w:val="24"/>
                <w14:textFill>
                  <w14:solidFill>
                    <w14:schemeClr w14:val="tx1"/>
                  </w14:solidFill>
                </w14:textFill>
              </w:rPr>
            </w:pPr>
          </w:p>
          <w:p w14:paraId="0A5A1B7D">
            <w:pPr>
              <w:wordWrap w:val="0"/>
              <w:spacing w:line="360" w:lineRule="auto"/>
              <w:jc w:val="left"/>
              <w:rPr>
                <w:rFonts w:ascii="宋体" w:hAnsi="宋体"/>
                <w:b/>
                <w:bCs/>
                <w:color w:val="000000" w:themeColor="text1"/>
                <w:sz w:val="24"/>
                <w14:textFill>
                  <w14:solidFill>
                    <w14:schemeClr w14:val="tx1"/>
                  </w14:solidFill>
                </w14:textFill>
              </w:rPr>
            </w:pPr>
          </w:p>
          <w:p w14:paraId="3DDD3126">
            <w:pPr>
              <w:wordWrap w:val="0"/>
              <w:spacing w:line="360" w:lineRule="auto"/>
              <w:jc w:val="left"/>
              <w:rPr>
                <w:rFonts w:ascii="宋体" w:hAnsi="宋体"/>
                <w:b/>
                <w:bCs/>
                <w:color w:val="000000" w:themeColor="text1"/>
                <w:sz w:val="24"/>
                <w14:textFill>
                  <w14:solidFill>
                    <w14:schemeClr w14:val="tx1"/>
                  </w14:solidFill>
                </w14:textFill>
              </w:rPr>
            </w:pPr>
          </w:p>
          <w:p w14:paraId="69B3551F">
            <w:pPr>
              <w:wordWrap w:val="0"/>
              <w:spacing w:line="360" w:lineRule="auto"/>
              <w:jc w:val="left"/>
              <w:rPr>
                <w:rFonts w:ascii="宋体" w:hAnsi="宋体"/>
                <w:b/>
                <w:bCs/>
                <w:color w:val="000000" w:themeColor="text1"/>
                <w:sz w:val="24"/>
                <w14:textFill>
                  <w14:solidFill>
                    <w14:schemeClr w14:val="tx1"/>
                  </w14:solidFill>
                </w14:textFill>
              </w:rPr>
            </w:pPr>
          </w:p>
          <w:p w14:paraId="1FD569B2">
            <w:pPr>
              <w:wordWrap w:val="0"/>
              <w:spacing w:line="360" w:lineRule="auto"/>
              <w:jc w:val="left"/>
              <w:rPr>
                <w:rFonts w:ascii="宋体" w:hAnsi="宋体"/>
                <w:b/>
                <w:bCs/>
                <w:color w:val="000000" w:themeColor="text1"/>
                <w:sz w:val="24"/>
                <w14:textFill>
                  <w14:solidFill>
                    <w14:schemeClr w14:val="tx1"/>
                  </w14:solidFill>
                </w14:textFill>
              </w:rPr>
            </w:pPr>
          </w:p>
          <w:p w14:paraId="59448690">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4EB254B">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通过讨论交流、谈感受的方法，增强学生对“抓住关键语句，初步体会课文表达的思想感情”这一语文要素的理解，加深印象，并运用。</w:t>
            </w:r>
          </w:p>
          <w:p w14:paraId="3C028610">
            <w:pPr>
              <w:wordWrap w:val="0"/>
              <w:spacing w:line="360" w:lineRule="auto"/>
              <w:jc w:val="left"/>
              <w:rPr>
                <w:rFonts w:ascii="宋体" w:hAnsi="宋体"/>
                <w:b/>
                <w:bCs/>
                <w:color w:val="000000" w:themeColor="text1"/>
                <w:sz w:val="24"/>
                <w14:textFill>
                  <w14:solidFill>
                    <w14:schemeClr w14:val="tx1"/>
                  </w14:solidFill>
                </w14:textFill>
              </w:rPr>
            </w:pPr>
          </w:p>
          <w:p w14:paraId="47DDE928">
            <w:pPr>
              <w:wordWrap w:val="0"/>
              <w:spacing w:line="360" w:lineRule="auto"/>
              <w:jc w:val="left"/>
              <w:rPr>
                <w:rFonts w:ascii="宋体" w:hAnsi="宋体"/>
                <w:b/>
                <w:bCs/>
                <w:color w:val="000000" w:themeColor="text1"/>
                <w:sz w:val="24"/>
                <w14:textFill>
                  <w14:solidFill>
                    <w14:schemeClr w14:val="tx1"/>
                  </w14:solidFill>
                </w14:textFill>
              </w:rPr>
            </w:pPr>
          </w:p>
          <w:p w14:paraId="2746791A">
            <w:pPr>
              <w:wordWrap w:val="0"/>
              <w:spacing w:line="360" w:lineRule="auto"/>
              <w:jc w:val="left"/>
              <w:rPr>
                <w:rFonts w:ascii="宋体" w:hAnsi="宋体"/>
                <w:b/>
                <w:bCs/>
                <w:color w:val="000000" w:themeColor="text1"/>
                <w:sz w:val="24"/>
                <w14:textFill>
                  <w14:solidFill>
                    <w14:schemeClr w14:val="tx1"/>
                  </w14:solidFill>
                </w14:textFill>
              </w:rPr>
            </w:pPr>
          </w:p>
          <w:p w14:paraId="55A09E8E">
            <w:pPr>
              <w:wordWrap w:val="0"/>
              <w:spacing w:line="360" w:lineRule="auto"/>
              <w:jc w:val="left"/>
              <w:rPr>
                <w:rFonts w:ascii="宋体" w:hAnsi="宋体"/>
                <w:b/>
                <w:bCs/>
                <w:color w:val="000000" w:themeColor="text1"/>
                <w:sz w:val="24"/>
                <w14:textFill>
                  <w14:solidFill>
                    <w14:schemeClr w14:val="tx1"/>
                  </w14:solidFill>
                </w14:textFill>
              </w:rPr>
            </w:pPr>
          </w:p>
          <w:p w14:paraId="0DEF8BB3">
            <w:pPr>
              <w:wordWrap w:val="0"/>
              <w:spacing w:line="360" w:lineRule="auto"/>
              <w:jc w:val="left"/>
              <w:rPr>
                <w:rFonts w:ascii="宋体" w:hAnsi="宋体"/>
                <w:b/>
                <w:bCs/>
                <w:color w:val="000000" w:themeColor="text1"/>
                <w:sz w:val="24"/>
                <w14:textFill>
                  <w14:solidFill>
                    <w14:schemeClr w14:val="tx1"/>
                  </w14:solidFill>
                </w14:textFill>
              </w:rPr>
            </w:pPr>
          </w:p>
          <w:p w14:paraId="39CF0AE6">
            <w:pPr>
              <w:wordWrap w:val="0"/>
              <w:spacing w:line="360" w:lineRule="auto"/>
              <w:jc w:val="left"/>
              <w:rPr>
                <w:rFonts w:ascii="宋体" w:hAnsi="宋体"/>
                <w:b/>
                <w:bCs/>
                <w:color w:val="000000" w:themeColor="text1"/>
                <w:sz w:val="24"/>
                <w14:textFill>
                  <w14:solidFill>
                    <w14:schemeClr w14:val="tx1"/>
                  </w14:solidFill>
                </w14:textFill>
              </w:rPr>
            </w:pPr>
          </w:p>
          <w:p w14:paraId="56E1EE39">
            <w:pPr>
              <w:wordWrap w:val="0"/>
              <w:spacing w:line="360" w:lineRule="auto"/>
              <w:jc w:val="left"/>
              <w:rPr>
                <w:rFonts w:ascii="宋体" w:hAnsi="宋体"/>
                <w:b/>
                <w:bCs/>
                <w:color w:val="000000" w:themeColor="text1"/>
                <w:sz w:val="24"/>
                <w14:textFill>
                  <w14:solidFill>
                    <w14:schemeClr w14:val="tx1"/>
                  </w14:solidFill>
                </w14:textFill>
              </w:rPr>
            </w:pPr>
          </w:p>
          <w:p w14:paraId="347CE44A">
            <w:pPr>
              <w:wordWrap w:val="0"/>
              <w:spacing w:line="360" w:lineRule="auto"/>
              <w:jc w:val="left"/>
              <w:rPr>
                <w:rFonts w:ascii="宋体" w:hAnsi="宋体"/>
                <w:b/>
                <w:bCs/>
                <w:color w:val="000000" w:themeColor="text1"/>
                <w:sz w:val="24"/>
                <w14:textFill>
                  <w14:solidFill>
                    <w14:schemeClr w14:val="tx1"/>
                  </w14:solidFill>
                </w14:textFill>
              </w:rPr>
            </w:pPr>
          </w:p>
          <w:p w14:paraId="364EADB8">
            <w:pPr>
              <w:wordWrap w:val="0"/>
              <w:spacing w:line="360" w:lineRule="auto"/>
              <w:jc w:val="left"/>
              <w:rPr>
                <w:rFonts w:ascii="宋体" w:hAnsi="宋体"/>
                <w:b/>
                <w:bCs/>
                <w:color w:val="000000" w:themeColor="text1"/>
                <w:sz w:val="24"/>
                <w14:textFill>
                  <w14:solidFill>
                    <w14:schemeClr w14:val="tx1"/>
                  </w14:solidFill>
                </w14:textFill>
              </w:rPr>
            </w:pPr>
          </w:p>
          <w:p w14:paraId="036B4696">
            <w:pPr>
              <w:wordWrap w:val="0"/>
              <w:spacing w:line="360" w:lineRule="auto"/>
              <w:jc w:val="left"/>
              <w:rPr>
                <w:rFonts w:ascii="宋体" w:hAnsi="宋体"/>
                <w:b/>
                <w:bCs/>
                <w:color w:val="000000" w:themeColor="text1"/>
                <w:sz w:val="24"/>
                <w14:textFill>
                  <w14:solidFill>
                    <w14:schemeClr w14:val="tx1"/>
                  </w14:solidFill>
                </w14:textFill>
              </w:rPr>
            </w:pPr>
          </w:p>
          <w:p w14:paraId="457F9AB2">
            <w:pPr>
              <w:wordWrap w:val="0"/>
              <w:spacing w:line="360" w:lineRule="auto"/>
              <w:jc w:val="left"/>
              <w:rPr>
                <w:rFonts w:ascii="宋体" w:hAnsi="宋体"/>
                <w:b/>
                <w:bCs/>
                <w:color w:val="000000" w:themeColor="text1"/>
                <w:sz w:val="24"/>
                <w14:textFill>
                  <w14:solidFill>
                    <w14:schemeClr w14:val="tx1"/>
                  </w14:solidFill>
                </w14:textFill>
              </w:rPr>
            </w:pPr>
          </w:p>
          <w:p w14:paraId="4B5E6CF7">
            <w:pPr>
              <w:wordWrap w:val="0"/>
              <w:spacing w:line="360" w:lineRule="auto"/>
              <w:jc w:val="left"/>
              <w:rPr>
                <w:rFonts w:ascii="宋体" w:hAnsi="宋体"/>
                <w:b/>
                <w:bCs/>
                <w:color w:val="000000" w:themeColor="text1"/>
                <w:sz w:val="24"/>
                <w14:textFill>
                  <w14:solidFill>
                    <w14:schemeClr w14:val="tx1"/>
                  </w14:solidFill>
                </w14:textFill>
              </w:rPr>
            </w:pPr>
          </w:p>
          <w:p w14:paraId="00871275">
            <w:pPr>
              <w:wordWrap w:val="0"/>
              <w:spacing w:line="360" w:lineRule="auto"/>
              <w:jc w:val="left"/>
              <w:rPr>
                <w:rFonts w:ascii="宋体" w:hAnsi="宋体"/>
                <w:b/>
                <w:bCs/>
                <w:color w:val="000000" w:themeColor="text1"/>
                <w:sz w:val="24"/>
                <w14:textFill>
                  <w14:solidFill>
                    <w14:schemeClr w14:val="tx1"/>
                  </w14:solidFill>
                </w14:textFill>
              </w:rPr>
            </w:pPr>
          </w:p>
          <w:p w14:paraId="58DBB3FF">
            <w:pPr>
              <w:wordWrap w:val="0"/>
              <w:spacing w:line="360" w:lineRule="auto"/>
              <w:jc w:val="left"/>
              <w:rPr>
                <w:rFonts w:ascii="宋体" w:hAnsi="宋体"/>
                <w:b/>
                <w:bCs/>
                <w:color w:val="000000" w:themeColor="text1"/>
                <w:sz w:val="24"/>
                <w14:textFill>
                  <w14:solidFill>
                    <w14:schemeClr w14:val="tx1"/>
                  </w14:solidFill>
                </w14:textFill>
              </w:rPr>
            </w:pPr>
          </w:p>
          <w:p w14:paraId="7F951EE4">
            <w:pPr>
              <w:wordWrap w:val="0"/>
              <w:spacing w:line="360" w:lineRule="auto"/>
              <w:jc w:val="left"/>
              <w:rPr>
                <w:rFonts w:ascii="宋体" w:hAnsi="宋体"/>
                <w:b/>
                <w:bCs/>
                <w:color w:val="000000" w:themeColor="text1"/>
                <w:sz w:val="24"/>
                <w14:textFill>
                  <w14:solidFill>
                    <w14:schemeClr w14:val="tx1"/>
                  </w14:solidFill>
                </w14:textFill>
              </w:rPr>
            </w:pPr>
          </w:p>
          <w:p w14:paraId="16CF13A8">
            <w:pPr>
              <w:wordWrap w:val="0"/>
              <w:spacing w:line="360" w:lineRule="auto"/>
              <w:jc w:val="left"/>
              <w:rPr>
                <w:rFonts w:ascii="宋体" w:hAnsi="宋体"/>
                <w:b/>
                <w:bCs/>
                <w:color w:val="000000" w:themeColor="text1"/>
                <w:sz w:val="24"/>
                <w14:textFill>
                  <w14:solidFill>
                    <w14:schemeClr w14:val="tx1"/>
                  </w14:solidFill>
                </w14:textFill>
              </w:rPr>
            </w:pPr>
          </w:p>
          <w:p w14:paraId="2131CD34">
            <w:pPr>
              <w:wordWrap w:val="0"/>
              <w:spacing w:line="360" w:lineRule="auto"/>
              <w:jc w:val="left"/>
              <w:rPr>
                <w:rFonts w:ascii="宋体" w:hAnsi="宋体"/>
                <w:b/>
                <w:bCs/>
                <w:color w:val="000000" w:themeColor="text1"/>
                <w:sz w:val="24"/>
                <w14:textFill>
                  <w14:solidFill>
                    <w14:schemeClr w14:val="tx1"/>
                  </w14:solidFill>
                </w14:textFill>
              </w:rPr>
            </w:pPr>
          </w:p>
          <w:p w14:paraId="0E9A0E13">
            <w:pPr>
              <w:wordWrap w:val="0"/>
              <w:spacing w:line="360" w:lineRule="auto"/>
              <w:jc w:val="left"/>
              <w:rPr>
                <w:rFonts w:ascii="宋体" w:hAnsi="宋体"/>
                <w:b/>
                <w:bCs/>
                <w:color w:val="000000" w:themeColor="text1"/>
                <w:sz w:val="24"/>
                <w14:textFill>
                  <w14:solidFill>
                    <w14:schemeClr w14:val="tx1"/>
                  </w14:solidFill>
                </w14:textFill>
              </w:rPr>
            </w:pPr>
          </w:p>
          <w:p w14:paraId="471A9BA2">
            <w:pPr>
              <w:wordWrap w:val="0"/>
              <w:spacing w:line="360" w:lineRule="auto"/>
              <w:jc w:val="left"/>
              <w:rPr>
                <w:rFonts w:ascii="宋体" w:hAnsi="宋体"/>
                <w:b/>
                <w:bCs/>
                <w:color w:val="000000" w:themeColor="text1"/>
                <w:sz w:val="24"/>
                <w14:textFill>
                  <w14:solidFill>
                    <w14:schemeClr w14:val="tx1"/>
                  </w14:solidFill>
                </w14:textFill>
              </w:rPr>
            </w:pPr>
          </w:p>
          <w:p w14:paraId="62D1808C">
            <w:pPr>
              <w:wordWrap w:val="0"/>
              <w:spacing w:line="360" w:lineRule="auto"/>
              <w:jc w:val="left"/>
              <w:rPr>
                <w:rFonts w:ascii="宋体" w:hAnsi="宋体"/>
                <w:b/>
                <w:bCs/>
                <w:color w:val="000000" w:themeColor="text1"/>
                <w:sz w:val="24"/>
                <w14:textFill>
                  <w14:solidFill>
                    <w14:schemeClr w14:val="tx1"/>
                  </w14:solidFill>
                </w14:textFill>
              </w:rPr>
            </w:pPr>
          </w:p>
          <w:p w14:paraId="1A3D6DE0">
            <w:pPr>
              <w:wordWrap w:val="0"/>
              <w:spacing w:line="360" w:lineRule="auto"/>
              <w:jc w:val="left"/>
              <w:rPr>
                <w:rFonts w:ascii="宋体" w:hAnsi="宋体"/>
                <w:b/>
                <w:bCs/>
                <w:color w:val="000000" w:themeColor="text1"/>
                <w:sz w:val="24"/>
                <w14:textFill>
                  <w14:solidFill>
                    <w14:schemeClr w14:val="tx1"/>
                  </w14:solidFill>
                </w14:textFill>
              </w:rPr>
            </w:pPr>
          </w:p>
          <w:p w14:paraId="41ACFD3F">
            <w:pPr>
              <w:wordWrap w:val="0"/>
              <w:spacing w:line="360" w:lineRule="auto"/>
              <w:jc w:val="left"/>
              <w:rPr>
                <w:rFonts w:ascii="宋体" w:hAnsi="宋体"/>
                <w:b/>
                <w:bCs/>
                <w:color w:val="000000" w:themeColor="text1"/>
                <w:sz w:val="24"/>
                <w14:textFill>
                  <w14:solidFill>
                    <w14:schemeClr w14:val="tx1"/>
                  </w14:solidFill>
                </w14:textFill>
              </w:rPr>
            </w:pPr>
          </w:p>
          <w:p w14:paraId="247C2FAE">
            <w:pPr>
              <w:wordWrap w:val="0"/>
              <w:spacing w:line="360" w:lineRule="auto"/>
              <w:jc w:val="left"/>
              <w:rPr>
                <w:rFonts w:ascii="宋体" w:hAnsi="宋体"/>
                <w:b/>
                <w:bCs/>
                <w:color w:val="000000" w:themeColor="text1"/>
                <w:sz w:val="24"/>
                <w14:textFill>
                  <w14:solidFill>
                    <w14:schemeClr w14:val="tx1"/>
                  </w14:solidFill>
                </w14:textFill>
              </w:rPr>
            </w:pPr>
          </w:p>
          <w:p w14:paraId="4B3DFF3A">
            <w:pPr>
              <w:wordWrap w:val="0"/>
              <w:spacing w:line="360" w:lineRule="auto"/>
              <w:jc w:val="left"/>
              <w:rPr>
                <w:rFonts w:ascii="宋体" w:hAnsi="宋体"/>
                <w:b/>
                <w:bCs/>
                <w:color w:val="000000" w:themeColor="text1"/>
                <w:sz w:val="24"/>
                <w14:textFill>
                  <w14:solidFill>
                    <w14:schemeClr w14:val="tx1"/>
                  </w14:solidFill>
                </w14:textFill>
              </w:rPr>
            </w:pPr>
          </w:p>
          <w:p w14:paraId="247525D2">
            <w:pPr>
              <w:wordWrap w:val="0"/>
              <w:spacing w:line="360" w:lineRule="auto"/>
              <w:jc w:val="left"/>
              <w:rPr>
                <w:rFonts w:ascii="宋体" w:hAnsi="宋体"/>
                <w:b/>
                <w:bCs/>
                <w:color w:val="000000" w:themeColor="text1"/>
                <w:sz w:val="24"/>
                <w14:textFill>
                  <w14:solidFill>
                    <w14:schemeClr w14:val="tx1"/>
                  </w14:solidFill>
                </w14:textFill>
              </w:rPr>
            </w:pPr>
          </w:p>
          <w:p w14:paraId="3D38A349">
            <w:pPr>
              <w:wordWrap w:val="0"/>
              <w:spacing w:line="360" w:lineRule="auto"/>
              <w:jc w:val="left"/>
              <w:rPr>
                <w:rFonts w:ascii="宋体" w:hAnsi="宋体"/>
                <w:b/>
                <w:bCs/>
                <w:color w:val="000000" w:themeColor="text1"/>
                <w:sz w:val="24"/>
                <w14:textFill>
                  <w14:solidFill>
                    <w14:schemeClr w14:val="tx1"/>
                  </w14:solidFill>
                </w14:textFill>
              </w:rPr>
            </w:pPr>
          </w:p>
          <w:p w14:paraId="40DCF1A0">
            <w:pPr>
              <w:wordWrap w:val="0"/>
              <w:spacing w:line="360" w:lineRule="auto"/>
              <w:jc w:val="left"/>
              <w:rPr>
                <w:rFonts w:ascii="宋体" w:hAnsi="宋体"/>
                <w:b/>
                <w:bCs/>
                <w:color w:val="000000" w:themeColor="text1"/>
                <w:sz w:val="24"/>
                <w14:textFill>
                  <w14:solidFill>
                    <w14:schemeClr w14:val="tx1"/>
                  </w14:solidFill>
                </w14:textFill>
              </w:rPr>
            </w:pPr>
          </w:p>
          <w:p w14:paraId="772E5340">
            <w:pPr>
              <w:wordWrap w:val="0"/>
              <w:spacing w:line="360" w:lineRule="auto"/>
              <w:jc w:val="left"/>
              <w:rPr>
                <w:rFonts w:ascii="宋体" w:hAnsi="宋体"/>
                <w:b/>
                <w:bCs/>
                <w:color w:val="000000" w:themeColor="text1"/>
                <w:sz w:val="24"/>
                <w14:textFill>
                  <w14:solidFill>
                    <w14:schemeClr w14:val="tx1"/>
                  </w14:solidFill>
                </w14:textFill>
              </w:rPr>
            </w:pPr>
          </w:p>
          <w:p w14:paraId="473CAD12">
            <w:pPr>
              <w:wordWrap w:val="0"/>
              <w:spacing w:line="360" w:lineRule="auto"/>
              <w:jc w:val="left"/>
              <w:rPr>
                <w:rFonts w:ascii="宋体" w:hAnsi="宋体"/>
                <w:b/>
                <w:bCs/>
                <w:color w:val="000000" w:themeColor="text1"/>
                <w:sz w:val="24"/>
                <w14:textFill>
                  <w14:solidFill>
                    <w14:schemeClr w14:val="tx1"/>
                  </w14:solidFill>
                </w14:textFill>
              </w:rPr>
            </w:pPr>
          </w:p>
          <w:p w14:paraId="7DC857E3">
            <w:pPr>
              <w:wordWrap w:val="0"/>
              <w:spacing w:line="360" w:lineRule="auto"/>
              <w:jc w:val="left"/>
              <w:rPr>
                <w:rFonts w:ascii="宋体" w:hAnsi="宋体"/>
                <w:b/>
                <w:bCs/>
                <w:color w:val="000000" w:themeColor="text1"/>
                <w:sz w:val="24"/>
                <w14:textFill>
                  <w14:solidFill>
                    <w14:schemeClr w14:val="tx1"/>
                  </w14:solidFill>
                </w14:textFill>
              </w:rPr>
            </w:pPr>
          </w:p>
          <w:p w14:paraId="09E0A331">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9E14EDE">
            <w:pPr>
              <w:pStyle w:val="2"/>
              <w:spacing w:line="360" w:lineRule="auto"/>
              <w:ind w:firstLine="480" w:firstLineChars="200"/>
              <w:jc w:val="left"/>
              <w:rPr>
                <w:rFonts w:hAnsi="宋体" w:cs="Times New Roman"/>
                <w:sz w:val="24"/>
                <w:szCs w:val="24"/>
              </w:rPr>
            </w:pPr>
            <w:r>
              <w:rPr>
                <w:rFonts w:hAnsi="宋体" w:cs="Times New Roman"/>
                <w:sz w:val="24"/>
                <w:szCs w:val="24"/>
              </w:rPr>
              <w:t>这一板块的教学，我不断启发学生：找一找有什么规律？猜一猜它们有什么含义？想一想描绘了怎样的画面？适时借助生动直观的多媒体，呈现了词语给我们带来的画面感，并让学生尝试用自己的语言表达想到的画面，力求识用结合。</w:t>
            </w:r>
          </w:p>
          <w:p w14:paraId="239B59BD">
            <w:pPr>
              <w:wordWrap w:val="0"/>
              <w:spacing w:line="360" w:lineRule="auto"/>
              <w:ind w:firstLine="482" w:firstLineChars="200"/>
              <w:jc w:val="left"/>
              <w:rPr>
                <w:rFonts w:ascii="宋体" w:hAnsi="宋体"/>
                <w:b/>
                <w:bCs/>
                <w:color w:val="000000" w:themeColor="text1"/>
                <w:sz w:val="24"/>
                <w14:textFill>
                  <w14:solidFill>
                    <w14:schemeClr w14:val="tx1"/>
                  </w14:solidFill>
                </w14:textFill>
              </w:rPr>
            </w:pPr>
          </w:p>
          <w:p w14:paraId="19CE7F41">
            <w:pPr>
              <w:wordWrap w:val="0"/>
              <w:spacing w:line="360" w:lineRule="auto"/>
              <w:jc w:val="left"/>
              <w:rPr>
                <w:rFonts w:ascii="宋体" w:hAnsi="宋体"/>
                <w:b/>
                <w:bCs/>
                <w:color w:val="000000" w:themeColor="text1"/>
                <w:sz w:val="24"/>
                <w14:textFill>
                  <w14:solidFill>
                    <w14:schemeClr w14:val="tx1"/>
                  </w14:solidFill>
                </w14:textFill>
              </w:rPr>
            </w:pPr>
          </w:p>
          <w:p w14:paraId="21F4A10E">
            <w:pPr>
              <w:wordWrap w:val="0"/>
              <w:spacing w:line="360" w:lineRule="auto"/>
              <w:jc w:val="left"/>
              <w:rPr>
                <w:rFonts w:ascii="宋体" w:hAnsi="宋体"/>
                <w:b/>
                <w:bCs/>
                <w:color w:val="000000" w:themeColor="text1"/>
                <w:sz w:val="24"/>
                <w14:textFill>
                  <w14:solidFill>
                    <w14:schemeClr w14:val="tx1"/>
                  </w14:solidFill>
                </w14:textFill>
              </w:rPr>
            </w:pPr>
          </w:p>
          <w:p w14:paraId="40D351A7">
            <w:pPr>
              <w:wordWrap w:val="0"/>
              <w:spacing w:line="360" w:lineRule="auto"/>
              <w:jc w:val="left"/>
              <w:rPr>
                <w:rFonts w:ascii="宋体" w:hAnsi="宋体"/>
                <w:b/>
                <w:bCs/>
                <w:color w:val="000000" w:themeColor="text1"/>
                <w:sz w:val="24"/>
                <w14:textFill>
                  <w14:solidFill>
                    <w14:schemeClr w14:val="tx1"/>
                  </w14:solidFill>
                </w14:textFill>
              </w:rPr>
            </w:pPr>
          </w:p>
          <w:p w14:paraId="05F05D05">
            <w:pPr>
              <w:wordWrap w:val="0"/>
              <w:spacing w:line="360" w:lineRule="auto"/>
              <w:jc w:val="left"/>
              <w:rPr>
                <w:rFonts w:ascii="宋体" w:hAnsi="宋体"/>
                <w:b/>
                <w:bCs/>
                <w:color w:val="000000" w:themeColor="text1"/>
                <w:sz w:val="24"/>
                <w14:textFill>
                  <w14:solidFill>
                    <w14:schemeClr w14:val="tx1"/>
                  </w14:solidFill>
                </w14:textFill>
              </w:rPr>
            </w:pPr>
          </w:p>
          <w:p w14:paraId="712D4B20">
            <w:pPr>
              <w:wordWrap w:val="0"/>
              <w:spacing w:line="360" w:lineRule="auto"/>
              <w:jc w:val="left"/>
              <w:rPr>
                <w:rFonts w:ascii="宋体" w:hAnsi="宋体"/>
                <w:b/>
                <w:bCs/>
                <w:color w:val="000000" w:themeColor="text1"/>
                <w:sz w:val="24"/>
                <w14:textFill>
                  <w14:solidFill>
                    <w14:schemeClr w14:val="tx1"/>
                  </w14:solidFill>
                </w14:textFill>
              </w:rPr>
            </w:pPr>
          </w:p>
          <w:p w14:paraId="71A8014F">
            <w:pPr>
              <w:wordWrap w:val="0"/>
              <w:spacing w:line="360" w:lineRule="auto"/>
              <w:jc w:val="left"/>
              <w:rPr>
                <w:rFonts w:ascii="宋体" w:hAnsi="宋体"/>
                <w:b/>
                <w:bCs/>
                <w:color w:val="000000" w:themeColor="text1"/>
                <w:sz w:val="24"/>
                <w14:textFill>
                  <w14:solidFill>
                    <w14:schemeClr w14:val="tx1"/>
                  </w14:solidFill>
                </w14:textFill>
              </w:rPr>
            </w:pPr>
          </w:p>
          <w:p w14:paraId="5547291C">
            <w:pPr>
              <w:wordWrap w:val="0"/>
              <w:spacing w:line="360" w:lineRule="auto"/>
              <w:jc w:val="left"/>
              <w:rPr>
                <w:rFonts w:ascii="宋体" w:hAnsi="宋体"/>
                <w:b/>
                <w:bCs/>
                <w:color w:val="000000" w:themeColor="text1"/>
                <w:sz w:val="24"/>
                <w14:textFill>
                  <w14:solidFill>
                    <w14:schemeClr w14:val="tx1"/>
                  </w14:solidFill>
                </w14:textFill>
              </w:rPr>
            </w:pPr>
          </w:p>
          <w:p w14:paraId="2601094A">
            <w:pPr>
              <w:wordWrap w:val="0"/>
              <w:spacing w:line="360" w:lineRule="auto"/>
              <w:jc w:val="left"/>
              <w:rPr>
                <w:rFonts w:ascii="宋体" w:hAnsi="宋体"/>
                <w:b/>
                <w:bCs/>
                <w:color w:val="000000" w:themeColor="text1"/>
                <w:sz w:val="24"/>
                <w14:textFill>
                  <w14:solidFill>
                    <w14:schemeClr w14:val="tx1"/>
                  </w14:solidFill>
                </w14:textFill>
              </w:rPr>
            </w:pPr>
          </w:p>
          <w:p w14:paraId="10CE27DD">
            <w:pPr>
              <w:wordWrap w:val="0"/>
              <w:spacing w:line="360" w:lineRule="auto"/>
              <w:jc w:val="left"/>
              <w:rPr>
                <w:rFonts w:ascii="宋体" w:hAnsi="宋体"/>
                <w:b/>
                <w:bCs/>
                <w:color w:val="000000" w:themeColor="text1"/>
                <w:sz w:val="24"/>
                <w14:textFill>
                  <w14:solidFill>
                    <w14:schemeClr w14:val="tx1"/>
                  </w14:solidFill>
                </w14:textFill>
              </w:rPr>
            </w:pPr>
          </w:p>
          <w:p w14:paraId="4FDC03CE">
            <w:pPr>
              <w:wordWrap w:val="0"/>
              <w:spacing w:line="360" w:lineRule="auto"/>
              <w:jc w:val="left"/>
              <w:rPr>
                <w:rFonts w:ascii="宋体" w:hAnsi="宋体"/>
                <w:b/>
                <w:bCs/>
                <w:color w:val="000000" w:themeColor="text1"/>
                <w:sz w:val="24"/>
                <w14:textFill>
                  <w14:solidFill>
                    <w14:schemeClr w14:val="tx1"/>
                  </w14:solidFill>
                </w14:textFill>
              </w:rPr>
            </w:pPr>
          </w:p>
          <w:p w14:paraId="468ACA5B">
            <w:pPr>
              <w:wordWrap w:val="0"/>
              <w:spacing w:line="360" w:lineRule="auto"/>
              <w:jc w:val="left"/>
              <w:rPr>
                <w:rFonts w:ascii="宋体" w:hAnsi="宋体"/>
                <w:b/>
                <w:bCs/>
                <w:color w:val="000000" w:themeColor="text1"/>
                <w:sz w:val="24"/>
                <w14:textFill>
                  <w14:solidFill>
                    <w14:schemeClr w14:val="tx1"/>
                  </w14:solidFill>
                </w14:textFill>
              </w:rPr>
            </w:pPr>
          </w:p>
          <w:p w14:paraId="5581DAB3">
            <w:pPr>
              <w:wordWrap w:val="0"/>
              <w:spacing w:line="360" w:lineRule="auto"/>
              <w:jc w:val="left"/>
              <w:rPr>
                <w:rFonts w:ascii="宋体" w:hAnsi="宋体"/>
                <w:b/>
                <w:bCs/>
                <w:color w:val="000000" w:themeColor="text1"/>
                <w:sz w:val="24"/>
                <w14:textFill>
                  <w14:solidFill>
                    <w14:schemeClr w14:val="tx1"/>
                  </w14:solidFill>
                </w14:textFill>
              </w:rPr>
            </w:pPr>
          </w:p>
          <w:p w14:paraId="71AFF677">
            <w:pPr>
              <w:wordWrap w:val="0"/>
              <w:spacing w:line="360" w:lineRule="auto"/>
              <w:jc w:val="left"/>
              <w:rPr>
                <w:rFonts w:ascii="宋体" w:hAnsi="宋体"/>
                <w:b/>
                <w:bCs/>
                <w:color w:val="000000" w:themeColor="text1"/>
                <w:sz w:val="24"/>
                <w14:textFill>
                  <w14:solidFill>
                    <w14:schemeClr w14:val="tx1"/>
                  </w14:solidFill>
                </w14:textFill>
              </w:rPr>
            </w:pPr>
          </w:p>
          <w:p w14:paraId="068F3396">
            <w:pPr>
              <w:wordWrap w:val="0"/>
              <w:spacing w:line="360" w:lineRule="auto"/>
              <w:jc w:val="left"/>
              <w:rPr>
                <w:rFonts w:ascii="宋体" w:hAnsi="宋体"/>
                <w:b/>
                <w:bCs/>
                <w:color w:val="000000" w:themeColor="text1"/>
                <w:sz w:val="24"/>
                <w14:textFill>
                  <w14:solidFill>
                    <w14:schemeClr w14:val="tx1"/>
                  </w14:solidFill>
                </w14:textFill>
              </w:rPr>
            </w:pPr>
          </w:p>
          <w:p w14:paraId="3EBABAD0">
            <w:pPr>
              <w:wordWrap w:val="0"/>
              <w:spacing w:line="360" w:lineRule="auto"/>
              <w:jc w:val="left"/>
              <w:rPr>
                <w:rFonts w:ascii="宋体" w:hAnsi="宋体"/>
                <w:b/>
                <w:bCs/>
                <w:color w:val="000000" w:themeColor="text1"/>
                <w:sz w:val="24"/>
                <w14:textFill>
                  <w14:solidFill>
                    <w14:schemeClr w14:val="tx1"/>
                  </w14:solidFill>
                </w14:textFill>
              </w:rPr>
            </w:pPr>
          </w:p>
          <w:p w14:paraId="1C9D95AE">
            <w:pPr>
              <w:wordWrap w:val="0"/>
              <w:spacing w:line="360" w:lineRule="auto"/>
              <w:jc w:val="left"/>
              <w:rPr>
                <w:rFonts w:ascii="宋体" w:hAnsi="宋体"/>
                <w:b/>
                <w:bCs/>
                <w:color w:val="000000" w:themeColor="text1"/>
                <w:sz w:val="24"/>
                <w14:textFill>
                  <w14:solidFill>
                    <w14:schemeClr w14:val="tx1"/>
                  </w14:solidFill>
                </w14:textFill>
              </w:rPr>
            </w:pPr>
          </w:p>
          <w:p w14:paraId="6483FF10">
            <w:pPr>
              <w:wordWrap w:val="0"/>
              <w:spacing w:line="360" w:lineRule="auto"/>
              <w:jc w:val="left"/>
              <w:rPr>
                <w:rFonts w:ascii="宋体" w:hAnsi="宋体"/>
                <w:b/>
                <w:bCs/>
                <w:color w:val="000000" w:themeColor="text1"/>
                <w:sz w:val="24"/>
                <w14:textFill>
                  <w14:solidFill>
                    <w14:schemeClr w14:val="tx1"/>
                  </w14:solidFill>
                </w14:textFill>
              </w:rPr>
            </w:pPr>
          </w:p>
          <w:p w14:paraId="36DCF443">
            <w:pPr>
              <w:wordWrap w:val="0"/>
              <w:spacing w:line="360" w:lineRule="auto"/>
              <w:jc w:val="left"/>
              <w:rPr>
                <w:rFonts w:ascii="宋体" w:hAnsi="宋体"/>
                <w:b/>
                <w:bCs/>
                <w:color w:val="000000" w:themeColor="text1"/>
                <w:sz w:val="24"/>
                <w14:textFill>
                  <w14:solidFill>
                    <w14:schemeClr w14:val="tx1"/>
                  </w14:solidFill>
                </w14:textFill>
              </w:rPr>
            </w:pPr>
          </w:p>
          <w:p w14:paraId="559373F2">
            <w:pPr>
              <w:wordWrap w:val="0"/>
              <w:spacing w:line="360" w:lineRule="auto"/>
              <w:jc w:val="left"/>
              <w:rPr>
                <w:rFonts w:ascii="宋体" w:hAnsi="宋体"/>
                <w:b/>
                <w:bCs/>
                <w:color w:val="000000" w:themeColor="text1"/>
                <w:sz w:val="24"/>
                <w14:textFill>
                  <w14:solidFill>
                    <w14:schemeClr w14:val="tx1"/>
                  </w14:solidFill>
                </w14:textFill>
              </w:rPr>
            </w:pPr>
          </w:p>
          <w:p w14:paraId="14D4014E">
            <w:pPr>
              <w:wordWrap w:val="0"/>
              <w:spacing w:line="360" w:lineRule="auto"/>
              <w:jc w:val="left"/>
              <w:rPr>
                <w:rFonts w:ascii="宋体" w:hAnsi="宋体"/>
                <w:b/>
                <w:bCs/>
                <w:color w:val="000000" w:themeColor="text1"/>
                <w:sz w:val="24"/>
                <w14:textFill>
                  <w14:solidFill>
                    <w14:schemeClr w14:val="tx1"/>
                  </w14:solidFill>
                </w14:textFill>
              </w:rPr>
            </w:pPr>
          </w:p>
          <w:p w14:paraId="2442C084">
            <w:pPr>
              <w:wordWrap w:val="0"/>
              <w:spacing w:line="360" w:lineRule="auto"/>
              <w:jc w:val="left"/>
              <w:rPr>
                <w:rFonts w:ascii="宋体" w:hAnsi="宋体"/>
                <w:b/>
                <w:bCs/>
                <w:color w:val="000000" w:themeColor="text1"/>
                <w:sz w:val="24"/>
                <w14:textFill>
                  <w14:solidFill>
                    <w14:schemeClr w14:val="tx1"/>
                  </w14:solidFill>
                </w14:textFill>
              </w:rPr>
            </w:pPr>
          </w:p>
          <w:p w14:paraId="2FE03DC1">
            <w:pPr>
              <w:wordWrap w:val="0"/>
              <w:spacing w:line="360" w:lineRule="auto"/>
              <w:jc w:val="left"/>
              <w:rPr>
                <w:rFonts w:ascii="宋体" w:hAnsi="宋体"/>
                <w:b/>
                <w:bCs/>
                <w:color w:val="000000" w:themeColor="text1"/>
                <w:sz w:val="24"/>
                <w14:textFill>
                  <w14:solidFill>
                    <w14:schemeClr w14:val="tx1"/>
                  </w14:solidFill>
                </w14:textFill>
              </w:rPr>
            </w:pPr>
          </w:p>
          <w:p w14:paraId="48ADD8A0">
            <w:pPr>
              <w:wordWrap w:val="0"/>
              <w:spacing w:line="360" w:lineRule="auto"/>
              <w:jc w:val="left"/>
              <w:rPr>
                <w:rFonts w:ascii="宋体" w:hAnsi="宋体"/>
                <w:b/>
                <w:bCs/>
                <w:color w:val="000000" w:themeColor="text1"/>
                <w:sz w:val="24"/>
                <w14:textFill>
                  <w14:solidFill>
                    <w14:schemeClr w14:val="tx1"/>
                  </w14:solidFill>
                </w14:textFill>
              </w:rPr>
            </w:pPr>
          </w:p>
          <w:p w14:paraId="505C3EDA">
            <w:pPr>
              <w:wordWrap w:val="0"/>
              <w:spacing w:line="360" w:lineRule="auto"/>
              <w:jc w:val="left"/>
              <w:rPr>
                <w:rFonts w:ascii="宋体" w:hAnsi="宋体"/>
                <w:b/>
                <w:bCs/>
                <w:color w:val="000000" w:themeColor="text1"/>
                <w:sz w:val="24"/>
                <w14:textFill>
                  <w14:solidFill>
                    <w14:schemeClr w14:val="tx1"/>
                  </w14:solidFill>
                </w14:textFill>
              </w:rPr>
            </w:pPr>
          </w:p>
          <w:p w14:paraId="7DE40B08">
            <w:pPr>
              <w:wordWrap w:val="0"/>
              <w:spacing w:line="360" w:lineRule="auto"/>
              <w:jc w:val="left"/>
              <w:rPr>
                <w:rFonts w:ascii="宋体" w:hAnsi="宋体"/>
                <w:b/>
                <w:bCs/>
                <w:color w:val="000000" w:themeColor="text1"/>
                <w:sz w:val="24"/>
                <w14:textFill>
                  <w14:solidFill>
                    <w14:schemeClr w14:val="tx1"/>
                  </w14:solidFill>
                </w14:textFill>
              </w:rPr>
            </w:pPr>
          </w:p>
          <w:p w14:paraId="308829F1">
            <w:pPr>
              <w:pStyle w:val="2"/>
              <w:spacing w:line="360" w:lineRule="auto"/>
              <w:ind w:firstLine="480" w:firstLineChars="200"/>
              <w:jc w:val="left"/>
              <w:rPr>
                <w:rFonts w:hAnsi="宋体" w:cs="Times New Roman"/>
                <w:sz w:val="24"/>
                <w:szCs w:val="24"/>
              </w:rPr>
            </w:pPr>
          </w:p>
          <w:p w14:paraId="72BDDC1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8B13A84">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21EC3FA">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151288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18DCE8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8386C42">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79DCC5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BB4C71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146EB6A">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8C2198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95AFA1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239CD87">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E8E8737">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CE6144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1A4FD0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18CAEF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D21325E">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D96048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F39B592">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3F770CB">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6AECB8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AC3B5B7">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11F10F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FDB75C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1423227">
            <w:pPr>
              <w:wordWrap w:val="0"/>
              <w:spacing w:line="360" w:lineRule="auto"/>
              <w:ind w:right="160" w:rightChars="76"/>
              <w:jc w:val="left"/>
              <w:rPr>
                <w:rFonts w:ascii="宋体" w:hAnsi="宋体"/>
                <w:b/>
                <w:bCs/>
                <w:color w:val="000000" w:themeColor="text1"/>
                <w:sz w:val="24"/>
                <w14:textFill>
                  <w14:solidFill>
                    <w14:schemeClr w14:val="tx1"/>
                  </w14:solidFill>
                </w14:textFill>
              </w:rPr>
            </w:pPr>
          </w:p>
        </w:tc>
      </w:tr>
      <w:tr w14:paraId="16F3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A1096E">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3989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1A417F40">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DBB8374">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DAEE4BC">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DB4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D508B1B">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5F5926F">
            <w:pPr>
              <w:pStyle w:val="2"/>
              <w:spacing w:line="360" w:lineRule="auto"/>
              <w:ind w:firstLine="480" w:firstLineChars="200"/>
              <w:rPr>
                <w:rFonts w:hAnsi="宋体" w:cs="Times New Roman"/>
                <w:sz w:val="24"/>
                <w:szCs w:val="24"/>
              </w:rPr>
            </w:pPr>
            <w:r>
              <w:rPr>
                <w:rFonts w:hAnsi="宋体" w:cs="Times New Roman"/>
                <w:sz w:val="24"/>
                <w:szCs w:val="24"/>
              </w:rPr>
              <w:t>1.看图选择风景，仿照例句写一写。</w:t>
            </w:r>
          </w:p>
          <w:p w14:paraId="08FF571D">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2.朗读、背诵《卜算子·咏梅》。</w:t>
            </w:r>
          </w:p>
          <w:p w14:paraId="46BD9C25">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31C2283">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仿写句子，描绘画面</w:t>
            </w:r>
          </w:p>
          <w:p w14:paraId="1964EB16">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上节课大家发现了词语的秘密，那么“词句段运用”中的句子中又藏着什么奥秘呢？这节课我们将继续探寻语言园地中“词句段运用”的奥秘。（师板书课题）</w:t>
            </w:r>
          </w:p>
          <w:p w14:paraId="4F9B694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请同学们自由练读课本第13～14页中的例句，想象句中描述的画面，说说你们仿佛看到了什么。（课件出示“词句段运用”第2题，指名反馈。）</w:t>
            </w:r>
          </w:p>
          <w:p w14:paraId="1821E0A5">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读到第一个句子，我仿佛来到了乡下人家，看到了天边的红霞、向晚的微风、头上飞过的归巢的鸟儿。</w:t>
            </w:r>
          </w:p>
          <w:p w14:paraId="66B3E15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读到第二个句子，我仿佛来到了海边，看到了飞翔的海鸥、金色的沙滩、白色的浪花。</w:t>
            </w:r>
          </w:p>
          <w:p w14:paraId="1DD8F12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非常好，同学们的眼前浮现了这么多的画面，你们的想象真丰富。现在请全班齐读这两个句子，读出自己的感受。（生齐读）</w:t>
            </w:r>
          </w:p>
          <w:p w14:paraId="26A7DBC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同学们读得真好，有画面，有情感。通过朗读，你们觉得这两个例句在结构上有什么共同特点吗？</w:t>
            </w:r>
          </w:p>
          <w:p w14:paraId="10A82CA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我发现它们的共同特点是：先分项说具体的景物，再概括这些景物的总体印象。（师板书：分项列举＋概括总结＝创意表达）</w:t>
            </w:r>
          </w:p>
          <w:p w14:paraId="1EC4D83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你真厉害，发现了例句的奥秘。那你们会看图仿照例句的句式补充句子吗？我们一起来看下第2课时课中导学单活动一。</w:t>
            </w:r>
          </w:p>
          <w:p w14:paraId="00A73A2E">
            <w:pPr>
              <w:pStyle w:val="2"/>
              <w:spacing w:line="360" w:lineRule="auto"/>
              <w:rPr>
                <w:rFonts w:hAnsi="宋体" w:cs="Times New Roman"/>
                <w:sz w:val="24"/>
                <w:szCs w:val="24"/>
              </w:rPr>
            </w:pPr>
            <w:r>
              <w:drawing>
                <wp:inline distT="0" distB="0" distL="0" distR="0">
                  <wp:extent cx="5534025" cy="229235"/>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A6FB0C8">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活动一：看图，补充句子。</w:t>
            </w:r>
          </w:p>
          <w:p w14:paraId="19DDB9BC">
            <w:pPr>
              <w:shd w:val="clear" w:color="auto" w:fill="E7F7F9"/>
              <w:spacing w:line="360" w:lineRule="auto"/>
              <w:jc w:val="center"/>
              <w:rPr>
                <w:rFonts w:ascii="宋体" w:hAnsi="宋体"/>
                <w:color w:val="000000" w:themeColor="text1"/>
                <w:sz w:val="24"/>
                <w14:textFill>
                  <w14:solidFill>
                    <w14:schemeClr w14:val="tx1"/>
                  </w14:solidFill>
                </w14:textFill>
              </w:rPr>
            </w:pPr>
            <w:r>
              <w:drawing>
                <wp:inline distT="0" distB="0" distL="0" distR="0">
                  <wp:extent cx="2280920" cy="1415415"/>
                  <wp:effectExtent l="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3"/>
                          <a:stretch>
                            <a:fillRect/>
                          </a:stretch>
                        </pic:blipFill>
                        <pic:spPr>
                          <a:xfrm>
                            <a:off x="0" y="0"/>
                            <a:ext cx="2309172" cy="1433461"/>
                          </a:xfrm>
                          <a:prstGeom prst="rect">
                            <a:avLst/>
                          </a:prstGeom>
                        </pic:spPr>
                      </pic:pic>
                    </a:graphicData>
                  </a:graphic>
                </wp:inline>
              </w:drawing>
            </w:r>
            <w:r>
              <w:rPr>
                <w:rFonts w:ascii="宋体" w:hAnsi="宋体"/>
                <w:color w:val="000000" w:themeColor="text1"/>
                <w:sz w:val="24"/>
                <w14:textFill>
                  <w14:solidFill>
                    <w14:schemeClr w14:val="tx1"/>
                  </w14:solidFill>
                </w14:textFill>
              </w:rPr>
              <w:t xml:space="preserve">       </w:t>
            </w:r>
            <w:r>
              <w:drawing>
                <wp:inline distT="0" distB="0" distL="0" distR="0">
                  <wp:extent cx="1992630" cy="1419860"/>
                  <wp:effectExtent l="0" t="0" r="762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4"/>
                          <a:stretch>
                            <a:fillRect/>
                          </a:stretch>
                        </pic:blipFill>
                        <pic:spPr>
                          <a:xfrm>
                            <a:off x="0" y="0"/>
                            <a:ext cx="2033044" cy="1448442"/>
                          </a:xfrm>
                          <a:prstGeom prst="rect">
                            <a:avLst/>
                          </a:prstGeom>
                        </pic:spPr>
                      </pic:pic>
                    </a:graphicData>
                  </a:graphic>
                </wp:inline>
              </w:drawing>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2"/>
              <w:gridCol w:w="4353"/>
            </w:tblGrid>
            <w:tr w14:paraId="4761A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52" w:type="dxa"/>
                  <w:shd w:val="clear" w:color="auto" w:fill="auto"/>
                </w:tcPr>
                <w:p w14:paraId="6A2B0E70">
                  <w:pPr>
                    <w:shd w:val="clear" w:color="auto" w:fill="E7F7F9"/>
                    <w:wordWrap w:val="0"/>
                    <w:spacing w:line="360" w:lineRule="auto"/>
                    <w:ind w:firstLine="480" w:firstLineChars="200"/>
                    <w:jc w:val="left"/>
                    <w:rPr>
                      <w:rFonts w:hAnsi="宋体"/>
                      <w:sz w:val="24"/>
                    </w:rPr>
                  </w:pPr>
                  <w:r>
                    <w:rPr>
                      <w:rFonts w:hAnsi="宋体"/>
                      <w:sz w:val="24"/>
                      <w:u w:val="single"/>
                    </w:rPr>
                    <w:t>飞翔</w:t>
                  </w:r>
                  <w:r>
                    <w:rPr>
                      <w:rFonts w:hAnsi="宋体"/>
                      <w:sz w:val="24"/>
                    </w:rPr>
                    <w:t>的燕子，</w:t>
                  </w:r>
                  <w:r>
                    <w:rPr>
                      <w:rFonts w:hAnsi="宋体"/>
                      <w:sz w:val="24"/>
                      <w:u w:val="single"/>
                    </w:rPr>
                    <w:t>清澈</w:t>
                  </w:r>
                  <w:r>
                    <w:rPr>
                      <w:rFonts w:hAnsi="宋体"/>
                      <w:sz w:val="24"/>
                    </w:rPr>
                    <w:t>的河水，</w:t>
                  </w:r>
                  <w:r>
                    <w:rPr>
                      <w:rFonts w:hAnsi="宋体"/>
                      <w:sz w:val="24"/>
                      <w:u w:val="single"/>
                    </w:rPr>
                    <w:t>葱郁</w:t>
                  </w:r>
                  <w:r>
                    <w:rPr>
                      <w:rFonts w:hAnsi="宋体"/>
                      <w:sz w:val="24"/>
                    </w:rPr>
                    <w:t>的</w:t>
                  </w:r>
                </w:p>
                <w:p w14:paraId="10D5DC88">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hAnsi="宋体"/>
                      <w:sz w:val="24"/>
                    </w:rPr>
                    <w:t>远山，构成了一幅美丽的春景图。</w:t>
                  </w:r>
                </w:p>
              </w:tc>
              <w:tc>
                <w:tcPr>
                  <w:tcW w:w="4353" w:type="dxa"/>
                  <w:shd w:val="clear" w:color="auto" w:fill="auto"/>
                </w:tcPr>
                <w:p w14:paraId="777A1689">
                  <w:pPr>
                    <w:shd w:val="clear" w:color="auto" w:fill="E7F7F9"/>
                    <w:wordWrap w:val="0"/>
                    <w:spacing w:line="360" w:lineRule="auto"/>
                    <w:ind w:firstLine="480" w:firstLineChars="200"/>
                    <w:jc w:val="left"/>
                    <w:rPr>
                      <w:rFonts w:hAnsi="宋体"/>
                      <w:sz w:val="24"/>
                      <w:u w:val="single"/>
                    </w:rPr>
                  </w:pPr>
                  <w:r>
                    <w:rPr>
                      <w:rFonts w:hAnsi="宋体"/>
                      <w:sz w:val="24"/>
                      <w:u w:val="single"/>
                    </w:rPr>
                    <w:t>绵延</w:t>
                  </w:r>
                  <w:r>
                    <w:rPr>
                      <w:rFonts w:hAnsi="宋体"/>
                      <w:sz w:val="24"/>
                    </w:rPr>
                    <w:t>的山脉，</w:t>
                  </w:r>
                  <w:r>
                    <w:rPr>
                      <w:rFonts w:hAnsi="宋体"/>
                      <w:sz w:val="24"/>
                      <w:u w:val="single"/>
                    </w:rPr>
                    <w:t>整齐</w:t>
                  </w:r>
                  <w:r>
                    <w:rPr>
                      <w:rFonts w:hAnsi="宋体"/>
                      <w:sz w:val="24"/>
                    </w:rPr>
                    <w:t>的稻田，</w:t>
                  </w:r>
                  <w:r>
                    <w:rPr>
                      <w:rFonts w:hAnsi="宋体"/>
                      <w:sz w:val="24"/>
                      <w:u w:val="single"/>
                    </w:rPr>
                    <w:t>硕果累</w:t>
                  </w:r>
                </w:p>
                <w:p w14:paraId="21BF6A67">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hAnsi="宋体"/>
                      <w:sz w:val="24"/>
                      <w:u w:val="single"/>
                    </w:rPr>
                    <w:t>累</w:t>
                  </w:r>
                  <w:r>
                    <w:rPr>
                      <w:rFonts w:hAnsi="宋体"/>
                      <w:sz w:val="24"/>
                    </w:rPr>
                    <w:t>的果树，好一派丰收的金秋景象！</w:t>
                  </w:r>
                </w:p>
              </w:tc>
            </w:tr>
          </w:tbl>
          <w:p w14:paraId="07AF3A7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我填的第1句的答案是飞翔的燕子，清澈的河水，葱郁的远山。</w:t>
            </w:r>
          </w:p>
          <w:p w14:paraId="686380B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我填的第2句的答案是绵延的山脉，整齐的稻田，硕果累累的果树。</w:t>
            </w:r>
          </w:p>
          <w:p w14:paraId="4C4E966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很好，接下来我们来挑战难度更大的，一起来看课本第14页的三幅图，有雪山草原，有小溪峡谷，也有宽阔的操场。（课件出示“词句段运用”中的三幅插图）</w:t>
            </w:r>
          </w:p>
          <w:p w14:paraId="7DEC825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请同学们仔细观察三幅图中画了些什么，和自己的同桌交流交流。（生交流）</w:t>
            </w:r>
          </w:p>
          <w:p w14:paraId="755077A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刚才大家仔细观察了三幅图画，并与同桌进行了交流，现在，谁来说一说图画上有什么？你们可以选择自己感兴趣的画面来说。</w:t>
            </w:r>
          </w:p>
          <w:p w14:paraId="2B0A2E6F">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我想说第一幅图，我看到图画上有雪山，雪山上有蓝天白云，雪山下是一望无际的草原，草原上有许多羊儿、马儿在吃草。</w:t>
            </w:r>
          </w:p>
          <w:p w14:paraId="40A4352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我喜欢第二幅图，我看到了这幅图上画着一条清澈的小溪流经山谷，溪边有绿草，还有高大的树木，一只鸟儿在空中飞来飞去，仿佛正在唱歌呢。</w:t>
            </w:r>
          </w:p>
          <w:p w14:paraId="769841C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我喜欢第三幅图。我看到了高大的教学楼、宽阔的操场、碧绿的草坪，还有似乎飘着香味的食堂，多么美丽的校园啊！</w:t>
            </w:r>
          </w:p>
          <w:p w14:paraId="4A1F7D7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同学们观察得非常细致。前面我们学过的描述画面的方法有哪些呢？</w:t>
            </w:r>
          </w:p>
          <w:p w14:paraId="351D8E9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描述画面上的事物时，可以按照一定的顺序，如从上到下、从远到近等。</w:t>
            </w:r>
          </w:p>
          <w:p w14:paraId="49F4AF9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说得真好，除了按照一定的顺序来写，我们还需要调动各种感官，可以写自己看到的，还可以写自己仿佛听到的、闻到的，那样你的文字就会更生动、更有趣！现在大家试着用“分项＋概括”的句式，再结合上面我们总结的方法来描述自己选的一幅图，写好后先在小组内说一说。（生写，小组交流。）</w:t>
            </w:r>
          </w:p>
          <w:p w14:paraId="4B021C0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谁来跟大家交流一下自己仿写的句子？</w:t>
            </w:r>
          </w:p>
          <w:p w14:paraId="2AFA64BB">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我写的是第一幅图，我是这样写的：湛蓝的天空、洁白的云朵、高耸的雪峰、雄壮的骏马、静立不动的羊群，它们和碧绿的草地一起，绘成了一幅自然、和谐的草原风光图。</w:t>
            </w:r>
          </w:p>
          <w:p w14:paraId="62F71D2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我写的是第二幅图，我是这样写的：一条清澈的小溪在山间淙淙流淌，溪边，绿草如茵，树木郁郁葱葱。远处，山峰高低错落，白云悠悠。两只黄鹂飞过，欢快的歌声在山间回响，好一幅清新秀丽的山水画！</w:t>
            </w:r>
          </w:p>
          <w:p w14:paraId="3D25EBA9">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我写的是第三幅图：这里绿树成荫，鸟语花香。宽阔的操场上同学们在尽情奔跑嬉戏，远处的教学楼高大壮观，明亮的教室里传来琅琅书声，这就是为我们播种梦想的美丽校园。</w:t>
            </w:r>
          </w:p>
          <w:p w14:paraId="72CE765A">
            <w:pPr>
              <w:spacing w:line="360" w:lineRule="auto"/>
              <w:jc w:val="left"/>
              <w:rPr>
                <w:rFonts w:ascii="宋体" w:hAnsi="宋体"/>
                <w:color w:val="000000" w:themeColor="text1"/>
                <w:sz w:val="24"/>
                <w14:textFill>
                  <w14:solidFill>
                    <w14:schemeClr w14:val="tx1"/>
                  </w14:solidFill>
                </w14:textFill>
              </w:rPr>
            </w:pPr>
            <w:r>
              <w:rPr>
                <w:rFonts w:hint="eastAsia" w:hAnsi="宋体"/>
                <w:sz w:val="24"/>
              </w:rPr>
              <w:t>师：</w:t>
            </w:r>
            <w:r>
              <w:rPr>
                <w:rFonts w:hAnsi="宋体"/>
                <w:sz w:val="24"/>
              </w:rPr>
              <w:t>同学们，透过文字，我们能看到画面，我们也能运用文字把精彩的画面描绘出来，语言文字真奇妙！</w:t>
            </w:r>
          </w:p>
          <w:p w14:paraId="759F513B">
            <w:pPr>
              <w:wordWrap w:val="0"/>
              <w:spacing w:line="360" w:lineRule="auto"/>
              <w:jc w:val="left"/>
              <w:rPr>
                <w:rFonts w:ascii="宋体" w:hAnsi="宋体"/>
                <w:color w:val="000000" w:themeColor="text1"/>
                <w:sz w:val="24"/>
                <w14:textFill>
                  <w14:solidFill>
                    <w14:schemeClr w14:val="tx1"/>
                  </w14:solidFill>
                </w14:textFill>
              </w:rPr>
            </w:pPr>
          </w:p>
          <w:p w14:paraId="7BFC2C0E">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诵读词句，积累经典</w:t>
            </w:r>
          </w:p>
          <w:p w14:paraId="14331D6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又到了“日积月累”板块，在这里我们读过不少名言警句，诵过无数诗词佳作，这些都是中华民族的文化瑰宝。赶快来看看，这次的“日积月累”呈现给我们的是什么呢？（课件出示毛泽东的《卜算子·咏梅》）</w:t>
            </w:r>
          </w:p>
          <w:p w14:paraId="07FAFBA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今天我们就来学习一首毛泽东写的词，请同学们来听一下朗读音频。（播放朗读视频，视频画面加朗读停顿符号。）</w:t>
            </w:r>
          </w:p>
          <w:p w14:paraId="4295720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现在大家再自由练读一遍，注意读准字音，读准节奏。（生自由练读）谁来读一读？（指名读）</w:t>
            </w:r>
          </w:p>
          <w:p w14:paraId="7A44B5D5">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读得很好，特别是“悬崖、俏、烂漫”这几个词语的发音非常准确。不过要注意上阕和下阕之间要停顿。好，下面我们就带着第2课时课中导学单活动二的问题，来学习这首词。（出示第2课时课中导学单活动二）</w:t>
            </w:r>
          </w:p>
          <w:p w14:paraId="3900A22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首先，我们来看标题。哪个是词牌名？哪个是词的题目呢？</w:t>
            </w:r>
          </w:p>
          <w:p w14:paraId="685A13C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“卜算子”是词牌名，“咏梅”是词的题目。</w:t>
            </w:r>
          </w:p>
          <w:p w14:paraId="62B5900F">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对，间隔号“·”前面是词牌名，后面是词题，从“咏梅”这个题目，我们大致知道了这首词写的是梅花。再接着观察课本上的插图，你们看到了什么？</w:t>
            </w:r>
          </w:p>
          <w:p w14:paraId="6A64765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我看到了在寒冷的冬天，梅花不畏严寒、迎雪绽放的画面。</w:t>
            </w:r>
          </w:p>
          <w:p w14:paraId="2B1C370E">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大部分的花是在春天开放，而梅花在寒冷的风雪中开放，我们可以猜一猜，作者可能在赞美梅花怎样的精神呢？</w:t>
            </w:r>
          </w:p>
          <w:p w14:paraId="7478D2F3">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赞美梅花不惧风雪、坚贞不屈的精神。</w:t>
            </w:r>
          </w:p>
          <w:p w14:paraId="5A419D5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很好，课前大家应该通过词典对难理解的词进行了理解，谁来给大家分享下？</w:t>
            </w:r>
          </w:p>
          <w:p w14:paraId="223D6C7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我想告诉大家：“犹”是“还，依然，仍然”的意思；“俏”是“容态美好轻盈”的意思；“烂漫”是“颜色鲜明而美丽”的意思。</w:t>
            </w:r>
          </w:p>
          <w:p w14:paraId="2976FFF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不错，弄清楚了这些难理解的词的意思，你可以从上阕中的哪个词看出梅花开得美丽动人呢？</w:t>
            </w:r>
          </w:p>
          <w:p w14:paraId="5546DF2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我从“俏”字可以看出。</w:t>
            </w:r>
          </w:p>
          <w:p w14:paraId="1AEACF81">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很正确，现在我们再读整首词，你们还有哪些疑问？</w:t>
            </w:r>
          </w:p>
          <w:p w14:paraId="3D274B86">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“待到山花烂漫时，她在丛中笑。”我不懂这句话的意思。还有，作者为什么要用女字旁的“她”呢？</w:t>
            </w:r>
          </w:p>
          <w:p w14:paraId="27892E5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是啊，梅花在寒冷的冬天顽强开放，她虽然美丽，却从不与桃李争艳比美，只是向人们预报春天即将到来的消息。等到春天百花盛开的时候，她也不嫉妒，含笑隐退在百花丛中。“她在丛中笑”用拟人的修辞手法，把梅花当作人来写，赋予梅花人的品格，写出了梅花谦逊乐观的精神。大家也可以结合这首词的写作背景来理解。</w:t>
            </w:r>
          </w:p>
          <w:p w14:paraId="54C3B791">
            <w:pPr>
              <w:pStyle w:val="2"/>
              <w:spacing w:line="360" w:lineRule="auto"/>
              <w:rPr>
                <w:rFonts w:hAnsi="宋体" w:cs="Times New Roman"/>
                <w:sz w:val="24"/>
                <w:szCs w:val="24"/>
              </w:rPr>
            </w:pPr>
            <w: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73660818">
            <w:pPr>
              <w:shd w:val="clear" w:color="auto" w:fill="E7F7F9"/>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写作背景：《卜算子·咏梅》写于1961年，当时中国连续出现了三年自然灾</w:t>
            </w:r>
          </w:p>
          <w:p w14:paraId="2C51796E">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害，国内经济处于重重困难之中，中国人民正在经历一次严峻的考验。毛主席借咏梅来言志，鼓舞广大的无产阶级人民群众，鼓励他们要有坚贞不屈的精神和革命到底的乐观主义精神。</w:t>
            </w:r>
          </w:p>
          <w:p w14:paraId="4CAC3C6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现在，请同学们完成第2课时课中导学单活动二。（生填答案，同桌交流，教师核对答案。）</w:t>
            </w:r>
          </w:p>
          <w:p w14:paraId="069684FB">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接下来，请同学们带着理解再读一读这首词，要求读出自己的体会。（生自读）</w:t>
            </w:r>
          </w:p>
          <w:p w14:paraId="577835D3">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刚才大家都读出了自己的体会，现在谁愿意读给大家听一听？（指名读）</w:t>
            </w:r>
          </w:p>
          <w:p w14:paraId="39B5B2A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她读得怎么样？谁来评一评？</w:t>
            </w:r>
          </w:p>
          <w:p w14:paraId="0A945438">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她读得很流畅，如果调整节奏和情感会更好，特别是这一句，“她在丛中笑”可以慢一点，读出梅花的谦逊和无私，慢慢隐退消失在花丛中，读出诗人对梅花的赞美之情。</w:t>
            </w:r>
          </w:p>
          <w:p w14:paraId="776F92C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你不仅从“读正确”方面进行了评价，还从情感上作了具体指导，你真厉害。让我们一起来读一读这首词，边读边想象画面，读出情感和韵味。（生齐读）</w:t>
            </w:r>
          </w:p>
          <w:p w14:paraId="0E5DC89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听着同学们的朗读，老师的眼前仿佛出现了一幅幅画面，现在，看着图片（课件出示课本对应插图），我们把画面变成文字，试着来背一背这首词。（生齐背）</w:t>
            </w:r>
          </w:p>
          <w:p w14:paraId="3EE5E21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语文园地》一课指引着我们发现了许多学习语文的奥秘，我们在探索的过程中，也提升了自己学习语文的能力。其实，中华文化博大精深，还有许多值得探寻的文化宝藏在等待着我们，让我们在今后的学习中继续探寻！</w:t>
            </w:r>
          </w:p>
          <w:p w14:paraId="141E4E0A">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69A4A162">
            <w:pPr>
              <w:wordWrap w:val="0"/>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7665"/>
                  <wp:effectExtent l="0" t="0" r="952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5"/>
                          <a:stretch>
                            <a:fillRect/>
                          </a:stretch>
                        </pic:blipFill>
                        <pic:spPr>
                          <a:xfrm>
                            <a:off x="0" y="0"/>
                            <a:ext cx="5534025" cy="1637665"/>
                          </a:xfrm>
                          <a:prstGeom prst="rect">
                            <a:avLst/>
                          </a:prstGeom>
                        </pic:spPr>
                      </pic:pic>
                    </a:graphicData>
                  </a:graphic>
                </wp:inline>
              </w:drawing>
            </w:r>
          </w:p>
          <w:p w14:paraId="6BD01EF1">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2A3FE46F">
            <w:pPr>
              <w:pStyle w:val="2"/>
              <w:spacing w:line="360" w:lineRule="auto"/>
              <w:ind w:firstLine="480" w:firstLineChars="200"/>
              <w:rPr>
                <w:rFonts w:hAnsi="宋体" w:cs="Times New Roman"/>
                <w:sz w:val="24"/>
                <w:szCs w:val="24"/>
              </w:rPr>
            </w:pPr>
            <w:r>
              <w:rPr>
                <w:rFonts w:hAnsi="宋体" w:cs="Times New Roman"/>
                <w:sz w:val="24"/>
                <w:szCs w:val="24"/>
              </w:rPr>
              <w:t>在上一节课的基础上，我继续把握好训练的两个点：</w:t>
            </w:r>
          </w:p>
          <w:p w14:paraId="702B4AEA">
            <w:pPr>
              <w:pStyle w:val="2"/>
              <w:spacing w:line="360" w:lineRule="auto"/>
              <w:ind w:firstLine="480" w:firstLineChars="200"/>
              <w:rPr>
                <w:rFonts w:hAnsi="宋体" w:cs="Times New Roman"/>
                <w:sz w:val="24"/>
                <w:szCs w:val="24"/>
              </w:rPr>
            </w:pPr>
            <w:r>
              <w:rPr>
                <w:rFonts w:hAnsi="宋体" w:cs="Times New Roman"/>
                <w:sz w:val="24"/>
                <w:szCs w:val="24"/>
              </w:rPr>
              <w:t>1.注重方法的指导。在“词句段运用”训练时，我根据学生的年龄特征、认知水平，以“感受生活”为切入点，引导学生进行语言表达。另外，还适度地拓展延伸，引导学生仿写句子，表现不同画面所呈现的美丽风光。</w:t>
            </w:r>
          </w:p>
          <w:p w14:paraId="47E5F5FB">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注重习惯的培养。本单元习得的阅读方法是抓住关键语句，体会课文表达的思想感情。我不仅引导学生从学过的课文中总结方法，而且把学生的视野打开，从讲解转换为引导，让学生根据自己的生活经验，自己感悟和体会，并学会表达和交流，进一步培养学生良好的阅读习惯。</w:t>
            </w:r>
          </w:p>
        </w:tc>
        <w:tc>
          <w:tcPr>
            <w:tcW w:w="1276" w:type="dxa"/>
          </w:tcPr>
          <w:p w14:paraId="5C1A8B81">
            <w:pPr>
              <w:wordWrap w:val="0"/>
              <w:spacing w:line="360" w:lineRule="auto"/>
              <w:jc w:val="left"/>
              <w:rPr>
                <w:rFonts w:ascii="宋体" w:hAnsi="宋体"/>
                <w:b/>
                <w:bCs/>
                <w:color w:val="000000" w:themeColor="text1"/>
                <w:sz w:val="24"/>
                <w14:textFill>
                  <w14:solidFill>
                    <w14:schemeClr w14:val="tx1"/>
                  </w14:solidFill>
                </w14:textFill>
              </w:rPr>
            </w:pPr>
          </w:p>
          <w:p w14:paraId="0166AE3B">
            <w:pPr>
              <w:wordWrap w:val="0"/>
              <w:spacing w:line="360" w:lineRule="auto"/>
              <w:jc w:val="left"/>
              <w:rPr>
                <w:rFonts w:ascii="宋体" w:hAnsi="宋体"/>
                <w:b/>
                <w:bCs/>
                <w:color w:val="000000" w:themeColor="text1"/>
                <w:sz w:val="24"/>
                <w14:textFill>
                  <w14:solidFill>
                    <w14:schemeClr w14:val="tx1"/>
                  </w14:solidFill>
                </w14:textFill>
              </w:rPr>
            </w:pPr>
          </w:p>
          <w:p w14:paraId="5B36C328">
            <w:pPr>
              <w:wordWrap w:val="0"/>
              <w:spacing w:line="360" w:lineRule="auto"/>
              <w:jc w:val="left"/>
              <w:rPr>
                <w:rFonts w:ascii="宋体" w:hAnsi="宋体"/>
                <w:b/>
                <w:bCs/>
                <w:color w:val="000000" w:themeColor="text1"/>
                <w:sz w:val="24"/>
                <w14:textFill>
                  <w14:solidFill>
                    <w14:schemeClr w14:val="tx1"/>
                  </w14:solidFill>
                </w14:textFill>
              </w:rPr>
            </w:pPr>
          </w:p>
          <w:p w14:paraId="5EE9B870">
            <w:pPr>
              <w:wordWrap w:val="0"/>
              <w:spacing w:line="360" w:lineRule="auto"/>
              <w:jc w:val="left"/>
              <w:rPr>
                <w:rFonts w:ascii="宋体" w:hAnsi="宋体"/>
                <w:b/>
                <w:bCs/>
                <w:color w:val="000000" w:themeColor="text1"/>
                <w:sz w:val="24"/>
                <w14:textFill>
                  <w14:solidFill>
                    <w14:schemeClr w14:val="tx1"/>
                  </w14:solidFill>
                </w14:textFill>
              </w:rPr>
            </w:pPr>
          </w:p>
          <w:p w14:paraId="47557D00">
            <w:pPr>
              <w:wordWrap w:val="0"/>
              <w:spacing w:line="360" w:lineRule="auto"/>
              <w:jc w:val="left"/>
              <w:rPr>
                <w:rFonts w:ascii="宋体" w:hAnsi="宋体"/>
                <w:b/>
                <w:bCs/>
                <w:color w:val="000000" w:themeColor="text1"/>
                <w:sz w:val="24"/>
                <w14:textFill>
                  <w14:solidFill>
                    <w14:schemeClr w14:val="tx1"/>
                  </w14:solidFill>
                </w14:textFill>
              </w:rPr>
            </w:pPr>
          </w:p>
          <w:p w14:paraId="35A93A73">
            <w:pPr>
              <w:wordWrap w:val="0"/>
              <w:spacing w:line="360" w:lineRule="auto"/>
              <w:jc w:val="left"/>
              <w:rPr>
                <w:rFonts w:ascii="宋体" w:hAnsi="宋体"/>
                <w:b/>
                <w:bCs/>
                <w:color w:val="000000" w:themeColor="text1"/>
                <w:sz w:val="24"/>
                <w14:textFill>
                  <w14:solidFill>
                    <w14:schemeClr w14:val="tx1"/>
                  </w14:solidFill>
                </w14:textFill>
              </w:rPr>
            </w:pPr>
          </w:p>
          <w:p w14:paraId="38341243">
            <w:pPr>
              <w:wordWrap w:val="0"/>
              <w:spacing w:line="360" w:lineRule="auto"/>
              <w:jc w:val="left"/>
              <w:rPr>
                <w:rFonts w:ascii="宋体" w:hAnsi="宋体"/>
                <w:b/>
                <w:bCs/>
                <w:color w:val="000000" w:themeColor="text1"/>
                <w:sz w:val="24"/>
                <w14:textFill>
                  <w14:solidFill>
                    <w14:schemeClr w14:val="tx1"/>
                  </w14:solidFill>
                </w14:textFill>
              </w:rPr>
            </w:pPr>
          </w:p>
          <w:p w14:paraId="40AD6EEE">
            <w:pPr>
              <w:wordWrap w:val="0"/>
              <w:spacing w:line="360" w:lineRule="auto"/>
              <w:jc w:val="left"/>
              <w:rPr>
                <w:rFonts w:ascii="宋体" w:hAnsi="宋体"/>
                <w:b/>
                <w:bCs/>
                <w:color w:val="000000" w:themeColor="text1"/>
                <w:sz w:val="24"/>
                <w14:textFill>
                  <w14:solidFill>
                    <w14:schemeClr w14:val="tx1"/>
                  </w14:solidFill>
                </w14:textFill>
              </w:rPr>
            </w:pPr>
          </w:p>
          <w:p w14:paraId="58856B17">
            <w:pPr>
              <w:wordWrap w:val="0"/>
              <w:spacing w:line="360" w:lineRule="auto"/>
              <w:jc w:val="left"/>
              <w:rPr>
                <w:rFonts w:ascii="宋体" w:hAnsi="宋体"/>
                <w:b/>
                <w:bCs/>
                <w:color w:val="000000" w:themeColor="text1"/>
                <w:sz w:val="24"/>
                <w14:textFill>
                  <w14:solidFill>
                    <w14:schemeClr w14:val="tx1"/>
                  </w14:solidFill>
                </w14:textFill>
              </w:rPr>
            </w:pPr>
          </w:p>
          <w:p w14:paraId="116A27E7">
            <w:pPr>
              <w:wordWrap w:val="0"/>
              <w:spacing w:line="360" w:lineRule="auto"/>
              <w:jc w:val="left"/>
              <w:rPr>
                <w:rFonts w:ascii="宋体" w:hAnsi="宋体"/>
                <w:b/>
                <w:bCs/>
                <w:color w:val="000000" w:themeColor="text1"/>
                <w:sz w:val="24"/>
                <w14:textFill>
                  <w14:solidFill>
                    <w14:schemeClr w14:val="tx1"/>
                  </w14:solidFill>
                </w14:textFill>
              </w:rPr>
            </w:pPr>
          </w:p>
          <w:p w14:paraId="30897487">
            <w:pPr>
              <w:wordWrap w:val="0"/>
              <w:spacing w:line="360" w:lineRule="auto"/>
              <w:jc w:val="left"/>
              <w:rPr>
                <w:rFonts w:ascii="宋体" w:hAnsi="宋体"/>
                <w:b/>
                <w:bCs/>
                <w:color w:val="000000" w:themeColor="text1"/>
                <w:sz w:val="24"/>
                <w14:textFill>
                  <w14:solidFill>
                    <w14:schemeClr w14:val="tx1"/>
                  </w14:solidFill>
                </w14:textFill>
              </w:rPr>
            </w:pPr>
          </w:p>
          <w:p w14:paraId="24482DF2">
            <w:pPr>
              <w:wordWrap w:val="0"/>
              <w:spacing w:line="360" w:lineRule="auto"/>
              <w:jc w:val="left"/>
              <w:rPr>
                <w:rFonts w:ascii="宋体" w:hAnsi="宋体"/>
                <w:b/>
                <w:bCs/>
                <w:color w:val="000000" w:themeColor="text1"/>
                <w:sz w:val="24"/>
                <w14:textFill>
                  <w14:solidFill>
                    <w14:schemeClr w14:val="tx1"/>
                  </w14:solidFill>
                </w14:textFill>
              </w:rPr>
            </w:pPr>
          </w:p>
          <w:p w14:paraId="00175AA9">
            <w:pPr>
              <w:wordWrap w:val="0"/>
              <w:spacing w:line="360" w:lineRule="auto"/>
              <w:jc w:val="left"/>
              <w:rPr>
                <w:rFonts w:ascii="宋体" w:hAnsi="宋体"/>
                <w:b/>
                <w:bCs/>
                <w:color w:val="000000" w:themeColor="text1"/>
                <w:sz w:val="24"/>
                <w14:textFill>
                  <w14:solidFill>
                    <w14:schemeClr w14:val="tx1"/>
                  </w14:solidFill>
                </w14:textFill>
              </w:rPr>
            </w:pPr>
          </w:p>
          <w:p w14:paraId="1AFDAC49">
            <w:pPr>
              <w:wordWrap w:val="0"/>
              <w:spacing w:line="360" w:lineRule="auto"/>
              <w:jc w:val="left"/>
              <w:rPr>
                <w:rFonts w:ascii="宋体" w:hAnsi="宋体"/>
                <w:b/>
                <w:bCs/>
                <w:color w:val="000000" w:themeColor="text1"/>
                <w:sz w:val="24"/>
                <w14:textFill>
                  <w14:solidFill>
                    <w14:schemeClr w14:val="tx1"/>
                  </w14:solidFill>
                </w14:textFill>
              </w:rPr>
            </w:pPr>
          </w:p>
          <w:p w14:paraId="10C72A6A">
            <w:pPr>
              <w:wordWrap w:val="0"/>
              <w:spacing w:line="360" w:lineRule="auto"/>
              <w:jc w:val="left"/>
              <w:rPr>
                <w:rFonts w:ascii="宋体" w:hAnsi="宋体"/>
                <w:b/>
                <w:bCs/>
                <w:color w:val="000000" w:themeColor="text1"/>
                <w:sz w:val="24"/>
                <w14:textFill>
                  <w14:solidFill>
                    <w14:schemeClr w14:val="tx1"/>
                  </w14:solidFill>
                </w14:textFill>
              </w:rPr>
            </w:pPr>
          </w:p>
          <w:p w14:paraId="43B2E6F8">
            <w:pPr>
              <w:wordWrap w:val="0"/>
              <w:spacing w:line="360" w:lineRule="auto"/>
              <w:jc w:val="left"/>
              <w:rPr>
                <w:rFonts w:ascii="宋体" w:hAnsi="宋体"/>
                <w:b/>
                <w:bCs/>
                <w:color w:val="000000" w:themeColor="text1"/>
                <w:sz w:val="24"/>
                <w14:textFill>
                  <w14:solidFill>
                    <w14:schemeClr w14:val="tx1"/>
                  </w14:solidFill>
                </w14:textFill>
              </w:rPr>
            </w:pPr>
          </w:p>
          <w:p w14:paraId="4153965B">
            <w:pPr>
              <w:wordWrap w:val="0"/>
              <w:spacing w:line="360" w:lineRule="auto"/>
              <w:jc w:val="left"/>
              <w:rPr>
                <w:rFonts w:ascii="宋体" w:hAnsi="宋体"/>
                <w:b/>
                <w:bCs/>
                <w:color w:val="000000" w:themeColor="text1"/>
                <w:sz w:val="24"/>
                <w14:textFill>
                  <w14:solidFill>
                    <w14:schemeClr w14:val="tx1"/>
                  </w14:solidFill>
                </w14:textFill>
              </w:rPr>
            </w:pPr>
          </w:p>
          <w:p w14:paraId="3EBBE7DE">
            <w:pPr>
              <w:wordWrap w:val="0"/>
              <w:spacing w:line="360" w:lineRule="auto"/>
              <w:jc w:val="left"/>
              <w:rPr>
                <w:rFonts w:ascii="宋体" w:hAnsi="宋体"/>
                <w:b/>
                <w:bCs/>
                <w:color w:val="000000" w:themeColor="text1"/>
                <w:sz w:val="24"/>
                <w14:textFill>
                  <w14:solidFill>
                    <w14:schemeClr w14:val="tx1"/>
                  </w14:solidFill>
                </w14:textFill>
              </w:rPr>
            </w:pPr>
          </w:p>
          <w:p w14:paraId="49BAFC13">
            <w:pPr>
              <w:wordWrap w:val="0"/>
              <w:spacing w:line="360" w:lineRule="auto"/>
              <w:jc w:val="left"/>
              <w:rPr>
                <w:rFonts w:ascii="宋体" w:hAnsi="宋体"/>
                <w:b/>
                <w:bCs/>
                <w:color w:val="000000" w:themeColor="text1"/>
                <w:sz w:val="24"/>
                <w14:textFill>
                  <w14:solidFill>
                    <w14:schemeClr w14:val="tx1"/>
                  </w14:solidFill>
                </w14:textFill>
              </w:rPr>
            </w:pPr>
          </w:p>
          <w:p w14:paraId="2565493C">
            <w:pPr>
              <w:wordWrap w:val="0"/>
              <w:spacing w:line="360" w:lineRule="auto"/>
              <w:jc w:val="left"/>
              <w:rPr>
                <w:rFonts w:ascii="宋体" w:hAnsi="宋体"/>
                <w:b/>
                <w:bCs/>
                <w:color w:val="000000" w:themeColor="text1"/>
                <w:sz w:val="24"/>
                <w14:textFill>
                  <w14:solidFill>
                    <w14:schemeClr w14:val="tx1"/>
                  </w14:solidFill>
                </w14:textFill>
              </w:rPr>
            </w:pPr>
          </w:p>
          <w:p w14:paraId="39B73E97">
            <w:pPr>
              <w:wordWrap w:val="0"/>
              <w:spacing w:line="360" w:lineRule="auto"/>
              <w:jc w:val="left"/>
              <w:rPr>
                <w:rFonts w:ascii="宋体" w:hAnsi="宋体"/>
                <w:b/>
                <w:bCs/>
                <w:color w:val="000000" w:themeColor="text1"/>
                <w:sz w:val="24"/>
                <w14:textFill>
                  <w14:solidFill>
                    <w14:schemeClr w14:val="tx1"/>
                  </w14:solidFill>
                </w14:textFill>
              </w:rPr>
            </w:pPr>
          </w:p>
          <w:p w14:paraId="45E8FEBF">
            <w:pPr>
              <w:wordWrap w:val="0"/>
              <w:spacing w:line="360" w:lineRule="auto"/>
              <w:jc w:val="left"/>
              <w:rPr>
                <w:rFonts w:ascii="宋体" w:hAnsi="宋体"/>
                <w:b/>
                <w:bCs/>
                <w:color w:val="000000" w:themeColor="text1"/>
                <w:sz w:val="24"/>
                <w14:textFill>
                  <w14:solidFill>
                    <w14:schemeClr w14:val="tx1"/>
                  </w14:solidFill>
                </w14:textFill>
              </w:rPr>
            </w:pPr>
          </w:p>
          <w:p w14:paraId="1681C1B4">
            <w:pPr>
              <w:wordWrap w:val="0"/>
              <w:spacing w:line="360" w:lineRule="auto"/>
              <w:jc w:val="left"/>
              <w:rPr>
                <w:rFonts w:ascii="宋体" w:hAnsi="宋体"/>
                <w:b/>
                <w:bCs/>
                <w:color w:val="000000" w:themeColor="text1"/>
                <w:sz w:val="24"/>
                <w14:textFill>
                  <w14:solidFill>
                    <w14:schemeClr w14:val="tx1"/>
                  </w14:solidFill>
                </w14:textFill>
              </w:rPr>
            </w:pPr>
          </w:p>
          <w:p w14:paraId="0AF0C17A">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13B29CE">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仿写是写作的起始阶段，尤其是四年级学生，需要学会仿写进而有所感悟，逐渐有自己的收获。为了让学生了解怎样仿写，我先指导学生入情入境地熟读句子，发现句子的特点，再将说和写有机结合，最大限度地发挥学生的潜能，同时也能突破教学重难点。</w:t>
            </w:r>
          </w:p>
          <w:p w14:paraId="65BF9E6C">
            <w:pPr>
              <w:wordWrap w:val="0"/>
              <w:spacing w:line="360" w:lineRule="auto"/>
              <w:jc w:val="left"/>
              <w:rPr>
                <w:rFonts w:ascii="宋体" w:hAnsi="宋体"/>
                <w:color w:val="000000" w:themeColor="text1"/>
                <w:sz w:val="24"/>
                <w14:textFill>
                  <w14:solidFill>
                    <w14:schemeClr w14:val="tx1"/>
                  </w14:solidFill>
                </w14:textFill>
              </w:rPr>
            </w:pPr>
          </w:p>
          <w:p w14:paraId="032D863B">
            <w:pPr>
              <w:wordWrap w:val="0"/>
              <w:spacing w:line="360" w:lineRule="auto"/>
              <w:jc w:val="left"/>
              <w:rPr>
                <w:rFonts w:ascii="宋体" w:hAnsi="宋体"/>
                <w:color w:val="000000" w:themeColor="text1"/>
                <w:sz w:val="24"/>
                <w14:textFill>
                  <w14:solidFill>
                    <w14:schemeClr w14:val="tx1"/>
                  </w14:solidFill>
                </w14:textFill>
              </w:rPr>
            </w:pPr>
          </w:p>
          <w:p w14:paraId="0483359E">
            <w:pPr>
              <w:wordWrap w:val="0"/>
              <w:spacing w:line="360" w:lineRule="auto"/>
              <w:jc w:val="left"/>
              <w:rPr>
                <w:rFonts w:ascii="宋体" w:hAnsi="宋体"/>
                <w:color w:val="000000" w:themeColor="text1"/>
                <w:sz w:val="24"/>
                <w14:textFill>
                  <w14:solidFill>
                    <w14:schemeClr w14:val="tx1"/>
                  </w14:solidFill>
                </w14:textFill>
              </w:rPr>
            </w:pPr>
          </w:p>
          <w:p w14:paraId="38AC9A03">
            <w:pPr>
              <w:wordWrap w:val="0"/>
              <w:spacing w:line="360" w:lineRule="auto"/>
              <w:jc w:val="left"/>
              <w:rPr>
                <w:rFonts w:ascii="宋体" w:hAnsi="宋体"/>
                <w:color w:val="000000" w:themeColor="text1"/>
                <w:sz w:val="24"/>
                <w14:textFill>
                  <w14:solidFill>
                    <w14:schemeClr w14:val="tx1"/>
                  </w14:solidFill>
                </w14:textFill>
              </w:rPr>
            </w:pPr>
          </w:p>
          <w:p w14:paraId="509D249E">
            <w:pPr>
              <w:wordWrap w:val="0"/>
              <w:spacing w:line="360" w:lineRule="auto"/>
              <w:jc w:val="left"/>
              <w:rPr>
                <w:rFonts w:ascii="宋体" w:hAnsi="宋体"/>
                <w:color w:val="000000" w:themeColor="text1"/>
                <w:sz w:val="24"/>
                <w14:textFill>
                  <w14:solidFill>
                    <w14:schemeClr w14:val="tx1"/>
                  </w14:solidFill>
                </w14:textFill>
              </w:rPr>
            </w:pPr>
          </w:p>
          <w:p w14:paraId="3792B384">
            <w:pPr>
              <w:wordWrap w:val="0"/>
              <w:spacing w:line="360" w:lineRule="auto"/>
              <w:jc w:val="left"/>
              <w:rPr>
                <w:rFonts w:ascii="宋体" w:hAnsi="宋体"/>
                <w:color w:val="000000" w:themeColor="text1"/>
                <w:sz w:val="24"/>
                <w14:textFill>
                  <w14:solidFill>
                    <w14:schemeClr w14:val="tx1"/>
                  </w14:solidFill>
                </w14:textFill>
              </w:rPr>
            </w:pPr>
          </w:p>
          <w:p w14:paraId="11FD9AEF">
            <w:pPr>
              <w:wordWrap w:val="0"/>
              <w:spacing w:line="360" w:lineRule="auto"/>
              <w:jc w:val="left"/>
              <w:rPr>
                <w:rFonts w:ascii="宋体" w:hAnsi="宋体"/>
                <w:color w:val="000000" w:themeColor="text1"/>
                <w:sz w:val="24"/>
                <w14:textFill>
                  <w14:solidFill>
                    <w14:schemeClr w14:val="tx1"/>
                  </w14:solidFill>
                </w14:textFill>
              </w:rPr>
            </w:pPr>
          </w:p>
          <w:p w14:paraId="492D7D58">
            <w:pPr>
              <w:wordWrap w:val="0"/>
              <w:spacing w:line="360" w:lineRule="auto"/>
              <w:jc w:val="left"/>
              <w:rPr>
                <w:rFonts w:ascii="宋体" w:hAnsi="宋体"/>
                <w:color w:val="000000" w:themeColor="text1"/>
                <w:sz w:val="24"/>
                <w14:textFill>
                  <w14:solidFill>
                    <w14:schemeClr w14:val="tx1"/>
                  </w14:solidFill>
                </w14:textFill>
              </w:rPr>
            </w:pPr>
          </w:p>
          <w:p w14:paraId="712E6D7C">
            <w:pPr>
              <w:wordWrap w:val="0"/>
              <w:spacing w:line="360" w:lineRule="auto"/>
              <w:jc w:val="left"/>
              <w:rPr>
                <w:rFonts w:ascii="宋体" w:hAnsi="宋体"/>
                <w:color w:val="000000" w:themeColor="text1"/>
                <w:sz w:val="24"/>
                <w14:textFill>
                  <w14:solidFill>
                    <w14:schemeClr w14:val="tx1"/>
                  </w14:solidFill>
                </w14:textFill>
              </w:rPr>
            </w:pPr>
          </w:p>
          <w:p w14:paraId="1D2B2A0E">
            <w:pPr>
              <w:wordWrap w:val="0"/>
              <w:spacing w:line="360" w:lineRule="auto"/>
              <w:jc w:val="left"/>
              <w:rPr>
                <w:rFonts w:ascii="宋体" w:hAnsi="宋体"/>
                <w:b/>
                <w:bCs/>
                <w:color w:val="000000" w:themeColor="text1"/>
                <w:sz w:val="24"/>
                <w14:textFill>
                  <w14:solidFill>
                    <w14:schemeClr w14:val="tx1"/>
                  </w14:solidFill>
                </w14:textFill>
              </w:rPr>
            </w:pPr>
          </w:p>
          <w:p w14:paraId="1BF9263E">
            <w:pPr>
              <w:wordWrap w:val="0"/>
              <w:spacing w:line="360" w:lineRule="auto"/>
              <w:jc w:val="left"/>
              <w:rPr>
                <w:rFonts w:ascii="宋体" w:hAnsi="宋体"/>
                <w:b/>
                <w:bCs/>
                <w:color w:val="000000" w:themeColor="text1"/>
                <w:sz w:val="24"/>
                <w14:textFill>
                  <w14:solidFill>
                    <w14:schemeClr w14:val="tx1"/>
                  </w14:solidFill>
                </w14:textFill>
              </w:rPr>
            </w:pPr>
          </w:p>
          <w:p w14:paraId="403CD31E">
            <w:pPr>
              <w:wordWrap w:val="0"/>
              <w:spacing w:line="360" w:lineRule="auto"/>
              <w:jc w:val="left"/>
              <w:rPr>
                <w:rFonts w:ascii="宋体" w:hAnsi="宋体"/>
                <w:b/>
                <w:bCs/>
                <w:color w:val="000000" w:themeColor="text1"/>
                <w:sz w:val="24"/>
                <w14:textFill>
                  <w14:solidFill>
                    <w14:schemeClr w14:val="tx1"/>
                  </w14:solidFill>
                </w14:textFill>
              </w:rPr>
            </w:pPr>
          </w:p>
          <w:p w14:paraId="787C0162">
            <w:pPr>
              <w:wordWrap w:val="0"/>
              <w:spacing w:line="360" w:lineRule="auto"/>
              <w:jc w:val="left"/>
              <w:rPr>
                <w:rFonts w:ascii="宋体" w:hAnsi="宋体"/>
                <w:b/>
                <w:bCs/>
                <w:color w:val="000000" w:themeColor="text1"/>
                <w:sz w:val="24"/>
                <w14:textFill>
                  <w14:solidFill>
                    <w14:schemeClr w14:val="tx1"/>
                  </w14:solidFill>
                </w14:textFill>
              </w:rPr>
            </w:pPr>
          </w:p>
          <w:p w14:paraId="484E047D">
            <w:pPr>
              <w:wordWrap w:val="0"/>
              <w:spacing w:line="360" w:lineRule="auto"/>
              <w:jc w:val="left"/>
              <w:rPr>
                <w:rFonts w:ascii="宋体" w:hAnsi="宋体"/>
                <w:b/>
                <w:bCs/>
                <w:color w:val="000000" w:themeColor="text1"/>
                <w:sz w:val="24"/>
                <w14:textFill>
                  <w14:solidFill>
                    <w14:schemeClr w14:val="tx1"/>
                  </w14:solidFill>
                </w14:textFill>
              </w:rPr>
            </w:pPr>
          </w:p>
          <w:p w14:paraId="740EFADC">
            <w:pPr>
              <w:wordWrap w:val="0"/>
              <w:spacing w:line="360" w:lineRule="auto"/>
              <w:jc w:val="left"/>
              <w:rPr>
                <w:rFonts w:ascii="宋体" w:hAnsi="宋体"/>
                <w:b/>
                <w:bCs/>
                <w:color w:val="000000" w:themeColor="text1"/>
                <w:sz w:val="24"/>
                <w14:textFill>
                  <w14:solidFill>
                    <w14:schemeClr w14:val="tx1"/>
                  </w14:solidFill>
                </w14:textFill>
              </w:rPr>
            </w:pPr>
          </w:p>
          <w:p w14:paraId="7DBAC6C0">
            <w:pPr>
              <w:wordWrap w:val="0"/>
              <w:spacing w:line="360" w:lineRule="auto"/>
              <w:jc w:val="left"/>
              <w:rPr>
                <w:rFonts w:ascii="宋体" w:hAnsi="宋体"/>
                <w:b/>
                <w:bCs/>
                <w:color w:val="000000" w:themeColor="text1"/>
                <w:sz w:val="24"/>
                <w14:textFill>
                  <w14:solidFill>
                    <w14:schemeClr w14:val="tx1"/>
                  </w14:solidFill>
                </w14:textFill>
              </w:rPr>
            </w:pPr>
          </w:p>
          <w:p w14:paraId="0167A545">
            <w:pPr>
              <w:wordWrap w:val="0"/>
              <w:spacing w:line="360" w:lineRule="auto"/>
              <w:jc w:val="left"/>
              <w:rPr>
                <w:rFonts w:ascii="宋体" w:hAnsi="宋体"/>
                <w:b/>
                <w:bCs/>
                <w:color w:val="000000" w:themeColor="text1"/>
                <w:sz w:val="24"/>
                <w14:textFill>
                  <w14:solidFill>
                    <w14:schemeClr w14:val="tx1"/>
                  </w14:solidFill>
                </w14:textFill>
              </w:rPr>
            </w:pPr>
          </w:p>
          <w:p w14:paraId="003C02BD">
            <w:pPr>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941C8C2">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新课标明确指出：语文教学要注重语言的积累。此板块的设计重在提高学生的诵读兴趣，增加积累，培养语感，加深学生对语言的理解和领悟。</w:t>
            </w:r>
          </w:p>
          <w:p w14:paraId="0BBF6D04">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9C5F8CF">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AE70C8B">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CD90731">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CF59C5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57BC8F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78DA76C3">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700B0369">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718EB4A0">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AB4441B">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0A57B87">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780BAF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091762B">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76EFA55">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78656E3">
            <w:pPr>
              <w:wordWrap w:val="0"/>
              <w:spacing w:line="360" w:lineRule="auto"/>
              <w:jc w:val="left"/>
              <w:rPr>
                <w:rFonts w:ascii="宋体" w:hAnsi="宋体"/>
                <w:color w:val="000000" w:themeColor="text1"/>
                <w:sz w:val="24"/>
                <w14:textFill>
                  <w14:solidFill>
                    <w14:schemeClr w14:val="tx1"/>
                  </w14:solidFill>
                </w14:textFill>
              </w:rPr>
            </w:pPr>
          </w:p>
          <w:p w14:paraId="37C00B4C">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5D7E2B5D">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C5276EF">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2A99B19">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FAFD39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67561D74">
            <w:pPr>
              <w:wordWrap w:val="0"/>
              <w:spacing w:line="360" w:lineRule="auto"/>
              <w:jc w:val="left"/>
              <w:rPr>
                <w:rFonts w:ascii="宋体" w:hAnsi="宋体"/>
                <w:b/>
                <w:bCs/>
                <w:color w:val="000000" w:themeColor="text1"/>
                <w:sz w:val="24"/>
                <w14:textFill>
                  <w14:solidFill>
                    <w14:schemeClr w14:val="tx1"/>
                  </w14:solidFill>
                </w14:textFill>
              </w:rPr>
            </w:pPr>
          </w:p>
        </w:tc>
      </w:tr>
    </w:tbl>
    <w:p w14:paraId="4B883C42">
      <w:pPr>
        <w:wordWrap w:val="0"/>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39F4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2460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9F08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C71B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EBF6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7778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360A6"/>
    <w:rsid w:val="00041A4A"/>
    <w:rsid w:val="00041D40"/>
    <w:rsid w:val="0004329A"/>
    <w:rsid w:val="000635C3"/>
    <w:rsid w:val="00063632"/>
    <w:rsid w:val="00063EE5"/>
    <w:rsid w:val="000646A4"/>
    <w:rsid w:val="000665A2"/>
    <w:rsid w:val="000701B6"/>
    <w:rsid w:val="00071215"/>
    <w:rsid w:val="000C04A3"/>
    <w:rsid w:val="000D61B6"/>
    <w:rsid w:val="000E2C3E"/>
    <w:rsid w:val="000F5EF0"/>
    <w:rsid w:val="00110413"/>
    <w:rsid w:val="001326C1"/>
    <w:rsid w:val="0013345F"/>
    <w:rsid w:val="001432D6"/>
    <w:rsid w:val="00157FB0"/>
    <w:rsid w:val="001B68EC"/>
    <w:rsid w:val="001C184F"/>
    <w:rsid w:val="001C5B10"/>
    <w:rsid w:val="001C7348"/>
    <w:rsid w:val="001E4EA2"/>
    <w:rsid w:val="001F770F"/>
    <w:rsid w:val="002006AD"/>
    <w:rsid w:val="00203ADC"/>
    <w:rsid w:val="00225300"/>
    <w:rsid w:val="00237553"/>
    <w:rsid w:val="00244BE0"/>
    <w:rsid w:val="00250751"/>
    <w:rsid w:val="00251A98"/>
    <w:rsid w:val="00276F98"/>
    <w:rsid w:val="00280D80"/>
    <w:rsid w:val="002A2AD1"/>
    <w:rsid w:val="002B06CE"/>
    <w:rsid w:val="002D1F93"/>
    <w:rsid w:val="002D6CAB"/>
    <w:rsid w:val="002E628F"/>
    <w:rsid w:val="00301CE9"/>
    <w:rsid w:val="00306E1F"/>
    <w:rsid w:val="0034274A"/>
    <w:rsid w:val="003547C9"/>
    <w:rsid w:val="00354D88"/>
    <w:rsid w:val="0037365D"/>
    <w:rsid w:val="003A2A4D"/>
    <w:rsid w:val="003D68A3"/>
    <w:rsid w:val="003F49D4"/>
    <w:rsid w:val="00432DCC"/>
    <w:rsid w:val="00440945"/>
    <w:rsid w:val="00441B98"/>
    <w:rsid w:val="004564E8"/>
    <w:rsid w:val="004577C3"/>
    <w:rsid w:val="00474269"/>
    <w:rsid w:val="004752A3"/>
    <w:rsid w:val="0049563E"/>
    <w:rsid w:val="004D5F06"/>
    <w:rsid w:val="00536596"/>
    <w:rsid w:val="00537449"/>
    <w:rsid w:val="00543C2C"/>
    <w:rsid w:val="00557F5C"/>
    <w:rsid w:val="00566627"/>
    <w:rsid w:val="005A0490"/>
    <w:rsid w:val="005D386C"/>
    <w:rsid w:val="005F2B5D"/>
    <w:rsid w:val="005F2CE2"/>
    <w:rsid w:val="005F3098"/>
    <w:rsid w:val="005F3142"/>
    <w:rsid w:val="0060339B"/>
    <w:rsid w:val="00606033"/>
    <w:rsid w:val="00611AEB"/>
    <w:rsid w:val="00613750"/>
    <w:rsid w:val="00640C74"/>
    <w:rsid w:val="0064265D"/>
    <w:rsid w:val="00655F24"/>
    <w:rsid w:val="006579F7"/>
    <w:rsid w:val="00661804"/>
    <w:rsid w:val="00673D80"/>
    <w:rsid w:val="00675275"/>
    <w:rsid w:val="006761B3"/>
    <w:rsid w:val="006A1E85"/>
    <w:rsid w:val="006A4BE7"/>
    <w:rsid w:val="006B2136"/>
    <w:rsid w:val="006B3755"/>
    <w:rsid w:val="006C0393"/>
    <w:rsid w:val="006C0F29"/>
    <w:rsid w:val="006D78D6"/>
    <w:rsid w:val="006F104F"/>
    <w:rsid w:val="006F6C63"/>
    <w:rsid w:val="007141AC"/>
    <w:rsid w:val="00717C1D"/>
    <w:rsid w:val="00726E0B"/>
    <w:rsid w:val="00772B58"/>
    <w:rsid w:val="007B0793"/>
    <w:rsid w:val="007C1F5A"/>
    <w:rsid w:val="007E1370"/>
    <w:rsid w:val="00800F94"/>
    <w:rsid w:val="00873C30"/>
    <w:rsid w:val="0087761D"/>
    <w:rsid w:val="0089438F"/>
    <w:rsid w:val="008A4222"/>
    <w:rsid w:val="008D1EB0"/>
    <w:rsid w:val="008D331F"/>
    <w:rsid w:val="008E5BAB"/>
    <w:rsid w:val="008E66A4"/>
    <w:rsid w:val="008F0849"/>
    <w:rsid w:val="00904098"/>
    <w:rsid w:val="009069F7"/>
    <w:rsid w:val="00943955"/>
    <w:rsid w:val="009718CE"/>
    <w:rsid w:val="009725B8"/>
    <w:rsid w:val="00981668"/>
    <w:rsid w:val="00991460"/>
    <w:rsid w:val="00994BE6"/>
    <w:rsid w:val="009B2BD3"/>
    <w:rsid w:val="009C6735"/>
    <w:rsid w:val="009D23AB"/>
    <w:rsid w:val="009F23AF"/>
    <w:rsid w:val="009F4ADF"/>
    <w:rsid w:val="00A25372"/>
    <w:rsid w:val="00A57641"/>
    <w:rsid w:val="00A9761B"/>
    <w:rsid w:val="00AE2664"/>
    <w:rsid w:val="00AE6572"/>
    <w:rsid w:val="00B10AB3"/>
    <w:rsid w:val="00B11F10"/>
    <w:rsid w:val="00B2478B"/>
    <w:rsid w:val="00B251F3"/>
    <w:rsid w:val="00B31237"/>
    <w:rsid w:val="00B42D62"/>
    <w:rsid w:val="00B50DA9"/>
    <w:rsid w:val="00B61230"/>
    <w:rsid w:val="00B70441"/>
    <w:rsid w:val="00B772A4"/>
    <w:rsid w:val="00BA339D"/>
    <w:rsid w:val="00C10B42"/>
    <w:rsid w:val="00C13C27"/>
    <w:rsid w:val="00C20020"/>
    <w:rsid w:val="00C346B3"/>
    <w:rsid w:val="00C67301"/>
    <w:rsid w:val="00C74F35"/>
    <w:rsid w:val="00C805AD"/>
    <w:rsid w:val="00CA11E9"/>
    <w:rsid w:val="00CC04C1"/>
    <w:rsid w:val="00CC59CA"/>
    <w:rsid w:val="00CE5883"/>
    <w:rsid w:val="00CF1753"/>
    <w:rsid w:val="00D16338"/>
    <w:rsid w:val="00D26D34"/>
    <w:rsid w:val="00D41FC4"/>
    <w:rsid w:val="00D46222"/>
    <w:rsid w:val="00D53454"/>
    <w:rsid w:val="00D61F59"/>
    <w:rsid w:val="00D879B1"/>
    <w:rsid w:val="00DE3091"/>
    <w:rsid w:val="00DF67CD"/>
    <w:rsid w:val="00E027D5"/>
    <w:rsid w:val="00E37108"/>
    <w:rsid w:val="00E53C99"/>
    <w:rsid w:val="00E62E65"/>
    <w:rsid w:val="00E70D26"/>
    <w:rsid w:val="00E96125"/>
    <w:rsid w:val="00EC3594"/>
    <w:rsid w:val="00EC61C9"/>
    <w:rsid w:val="00ED3984"/>
    <w:rsid w:val="00F014D8"/>
    <w:rsid w:val="00F075B8"/>
    <w:rsid w:val="00F1077E"/>
    <w:rsid w:val="00F13025"/>
    <w:rsid w:val="00F26CEB"/>
    <w:rsid w:val="00F417E8"/>
    <w:rsid w:val="00F709C3"/>
    <w:rsid w:val="00FB7E3D"/>
    <w:rsid w:val="00FC44DB"/>
    <w:rsid w:val="00FC484D"/>
    <w:rsid w:val="00FE3AA3"/>
    <w:rsid w:val="094A6485"/>
    <w:rsid w:val="09DB3A8A"/>
    <w:rsid w:val="19E92204"/>
    <w:rsid w:val="2C7D3751"/>
    <w:rsid w:val="30A95432"/>
    <w:rsid w:val="3D6A6657"/>
    <w:rsid w:val="43EE6CF2"/>
    <w:rsid w:val="600D34B5"/>
    <w:rsid w:val="621D62F2"/>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6913</Words>
  <Characters>6936</Characters>
  <Lines>0</Lines>
  <Paragraphs>0</Paragraphs>
  <TotalTime>0</TotalTime>
  <ScaleCrop>false</ScaleCrop>
  <LinksUpToDate>false</LinksUpToDate>
  <CharactersWithSpaces>7003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2025-07-30T14:09:38Z</dcterms:created>
  <dc:creator>Administrator</dc:creator>
  <cp:lastModifiedBy>上帝掷骰子吗</cp:lastModifiedBy>
  <dcterms:modified xsi:type="dcterms:W3CDTF">2025-07-30T14:09:38Z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624C12A835F74507A13B9757232143DA_12</vt:lpwstr>
  </property>
</Properties>
</file>