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350D87">
      <w:pPr>
        <w:pStyle w:val="10"/>
        <w:spacing w:line="360" w:lineRule="auto"/>
        <w:ind w:firstLine="480" w:firstLineChars="200"/>
        <w:jc w:val="center"/>
        <w:rPr>
          <w:rFonts w:hint="eastAsia" w:hAnsi="宋体" w:cs="Times New Roman"/>
          <w:sz w:val="24"/>
          <w:szCs w:val="24"/>
        </w:rPr>
      </w:pPr>
      <w:bookmarkStart w:id="0" w:name="_GoBack"/>
      <w:bookmarkEnd w:id="0"/>
      <w:r>
        <w:rPr>
          <w:rFonts w:hAnsi="宋体" w:eastAsia="黑体" w:cs="Times New Roman"/>
          <w:sz w:val="24"/>
          <w:szCs w:val="24"/>
        </w:rPr>
        <w:t>14　圆明园的毁灭</w:t>
      </w:r>
    </w:p>
    <w:p w14:paraId="4154E290">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教学目标</w:t>
      </w:r>
    </w:p>
    <w:p w14:paraId="70848514">
      <w:pPr>
        <w:pStyle w:val="10"/>
        <w:spacing w:line="360" w:lineRule="auto"/>
        <w:ind w:firstLine="480" w:firstLineChars="200"/>
        <w:rPr>
          <w:rFonts w:hint="eastAsia" w:hAnsi="宋体" w:cs="Times New Roman"/>
          <w:sz w:val="24"/>
          <w:szCs w:val="24"/>
        </w:rPr>
      </w:pPr>
      <w:r>
        <w:rPr>
          <w:rFonts w:hAnsi="宋体" w:cs="Times New Roman"/>
          <w:sz w:val="24"/>
          <w:szCs w:val="24"/>
        </w:rPr>
        <w:t>1．认识“估、煌”等</w:t>
      </w:r>
      <w:r>
        <w:rPr>
          <w:rFonts w:hint="eastAsia" w:hAnsi="宋体" w:cs="Times New Roman"/>
          <w:sz w:val="24"/>
          <w:szCs w:val="24"/>
        </w:rPr>
        <w:t>10</w:t>
      </w:r>
      <w:r>
        <w:rPr>
          <w:rFonts w:hAnsi="宋体" w:cs="Times New Roman"/>
          <w:sz w:val="24"/>
          <w:szCs w:val="24"/>
        </w:rPr>
        <w:t>个生字，会写“毁、估”等15个字，会写“毁灭、不可估量”等2</w:t>
      </w:r>
      <w:r>
        <w:rPr>
          <w:rFonts w:hint="eastAsia" w:hAnsi="宋体" w:cs="Times New Roman"/>
          <w:sz w:val="24"/>
          <w:szCs w:val="24"/>
        </w:rPr>
        <w:t>4</w:t>
      </w:r>
      <w:r>
        <w:rPr>
          <w:rFonts w:hAnsi="宋体" w:cs="Times New Roman"/>
          <w:sz w:val="24"/>
          <w:szCs w:val="24"/>
        </w:rPr>
        <w:t>个词语。</w:t>
      </w:r>
    </w:p>
    <w:p w14:paraId="26F23725">
      <w:pPr>
        <w:pStyle w:val="10"/>
        <w:spacing w:line="360" w:lineRule="auto"/>
        <w:ind w:firstLine="480" w:firstLineChars="200"/>
        <w:rPr>
          <w:rFonts w:hint="eastAsia" w:hAnsi="宋体" w:cs="Times New Roman"/>
          <w:sz w:val="24"/>
          <w:szCs w:val="24"/>
        </w:rPr>
      </w:pPr>
      <w:r>
        <w:rPr>
          <w:rFonts w:hAnsi="宋体" w:cs="Times New Roman"/>
          <w:sz w:val="24"/>
          <w:szCs w:val="24"/>
        </w:rPr>
        <w:t>2</w:t>
      </w:r>
      <w:r>
        <w:rPr>
          <w:rFonts w:hint="eastAsia" w:hAnsi="宋体" w:cs="Times New Roman"/>
          <w:sz w:val="24"/>
          <w:szCs w:val="24"/>
        </w:rPr>
        <w:t>．</w:t>
      </w:r>
      <w:r>
        <w:rPr>
          <w:rFonts w:hAnsi="宋体" w:cs="Times New Roman"/>
          <w:sz w:val="24"/>
          <w:szCs w:val="24"/>
        </w:rPr>
        <w:t>默读课文，理解课文内容。借助关键词句，体会课文的思想感情，并通过有感情地朗读，读出情感的变化。</w:t>
      </w:r>
    </w:p>
    <w:p w14:paraId="353A490E">
      <w:pPr>
        <w:pStyle w:val="10"/>
        <w:spacing w:line="360" w:lineRule="auto"/>
        <w:ind w:firstLine="480" w:firstLineChars="200"/>
        <w:rPr>
          <w:rFonts w:hint="eastAsia" w:hAnsi="宋体" w:cs="Times New Roman"/>
          <w:sz w:val="24"/>
          <w:szCs w:val="24"/>
        </w:rPr>
      </w:pPr>
      <w:r>
        <w:rPr>
          <w:rFonts w:hAnsi="宋体" w:cs="Times New Roman"/>
          <w:sz w:val="24"/>
          <w:szCs w:val="24"/>
        </w:rPr>
        <w:t>3．领悟课文的表达特点，能结合相关资料，理解“圆明园的毁灭是中国文化史上不可估量的损失，也是世界文化史上不可估量的损失”等句子的含义。</w:t>
      </w:r>
    </w:p>
    <w:p w14:paraId="181163EC">
      <w:pPr>
        <w:pStyle w:val="10"/>
        <w:spacing w:line="360" w:lineRule="auto"/>
        <w:ind w:firstLine="480" w:firstLineChars="200"/>
        <w:rPr>
          <w:rFonts w:hint="eastAsia" w:hAnsi="宋体" w:cs="Times New Roman"/>
          <w:sz w:val="24"/>
          <w:szCs w:val="24"/>
        </w:rPr>
      </w:pPr>
      <w:r>
        <w:rPr>
          <w:rFonts w:hAnsi="宋体" w:cs="Times New Roman"/>
          <w:sz w:val="24"/>
          <w:szCs w:val="24"/>
        </w:rPr>
        <w:t>4．能结合相关资料，体会《七子之歌(节选)》《和平宣言(节选)》与课文表达的情感的相似之处。</w:t>
      </w:r>
    </w:p>
    <w:p w14:paraId="6E33134C">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教学重点</w:t>
      </w:r>
    </w:p>
    <w:p w14:paraId="38783E26">
      <w:pPr>
        <w:pStyle w:val="10"/>
        <w:spacing w:line="360" w:lineRule="auto"/>
        <w:ind w:firstLine="480" w:firstLineChars="200"/>
        <w:rPr>
          <w:rFonts w:hint="eastAsia" w:hAnsi="宋体" w:cs="Times New Roman"/>
          <w:sz w:val="24"/>
          <w:szCs w:val="24"/>
        </w:rPr>
      </w:pPr>
      <w:r>
        <w:rPr>
          <w:rFonts w:hAnsi="宋体" w:cs="Times New Roman"/>
          <w:sz w:val="24"/>
          <w:szCs w:val="24"/>
        </w:rPr>
        <w:t>领悟课文的表达特点，能结合相关资料，理解“圆明园的毁灭是中国文化史上不可估量的损失，</w:t>
      </w:r>
      <w:r>
        <w:rPr>
          <w:rFonts w:hint="eastAsia" w:hAnsi="宋体" w:cs="Times New Roman"/>
          <w:sz w:val="24"/>
          <w:szCs w:val="24"/>
        </w:rPr>
        <w:t>也是世界文化史上不可估量的损失”等句子的含义。</w:t>
      </w:r>
    </w:p>
    <w:p w14:paraId="77F5153D">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教学难点</w:t>
      </w:r>
    </w:p>
    <w:p w14:paraId="103CB269">
      <w:pPr>
        <w:pStyle w:val="10"/>
        <w:spacing w:line="360" w:lineRule="auto"/>
        <w:ind w:firstLine="480" w:firstLineChars="200"/>
        <w:rPr>
          <w:rFonts w:hint="eastAsia" w:hAnsi="宋体" w:cs="Times New Roman"/>
          <w:sz w:val="24"/>
          <w:szCs w:val="24"/>
        </w:rPr>
      </w:pPr>
      <w:r>
        <w:rPr>
          <w:rFonts w:hAnsi="宋体" w:cs="Times New Roman"/>
          <w:sz w:val="24"/>
          <w:szCs w:val="24"/>
        </w:rPr>
        <w:t>能结合相关资料，体会《七子之歌(节选)》《和平宣言(节选)》与课文表达的情感的相似之处。</w:t>
      </w:r>
    </w:p>
    <w:p w14:paraId="03951355">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教学策略</w:t>
      </w:r>
    </w:p>
    <w:p w14:paraId="0913454D">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认写字词</w:t>
      </w:r>
    </w:p>
    <w:p w14:paraId="43564EE6">
      <w:pPr>
        <w:pStyle w:val="10"/>
        <w:spacing w:line="360" w:lineRule="auto"/>
        <w:ind w:firstLine="480" w:firstLineChars="200"/>
        <w:rPr>
          <w:rFonts w:hint="eastAsia" w:hAnsi="宋体" w:cs="Times New Roman"/>
          <w:sz w:val="24"/>
          <w:szCs w:val="24"/>
        </w:rPr>
      </w:pPr>
      <w:r>
        <w:rPr>
          <w:rFonts w:hAnsi="宋体" w:cs="Times New Roman"/>
          <w:sz w:val="24"/>
          <w:szCs w:val="24"/>
        </w:rPr>
        <w:t>本课要求认识的生字中，“殿、澜、烬”是前鼻音；“煌、珑、陵、宏、奉”是后鼻音，要引导学生读准字音。可采用形近字辨析的方式记忆字形，如“珑—笼—拢”“陵—凌”“烬—尽”“剔—踢”等。也可利用形声字的构字规律帮助识字，如</w:t>
      </w:r>
      <w:r>
        <w:rPr>
          <w:rFonts w:hint="eastAsia" w:hAnsi="宋体" w:cs="Times New Roman"/>
          <w:sz w:val="24"/>
          <w:szCs w:val="24"/>
        </w:rPr>
        <w:t>，</w:t>
      </w:r>
      <w:r>
        <w:rPr>
          <w:rFonts w:hAnsi="宋体" w:cs="Times New Roman"/>
          <w:sz w:val="24"/>
          <w:szCs w:val="24"/>
        </w:rPr>
        <w:t>“澜”偏旁是三点水，说明它与水有关，可以组词“力挽狂澜”“推波助澜”帮助识记。</w:t>
      </w:r>
    </w:p>
    <w:p w14:paraId="611DA2AC">
      <w:pPr>
        <w:pStyle w:val="10"/>
        <w:spacing w:line="360" w:lineRule="auto"/>
        <w:ind w:firstLine="480" w:firstLineChars="200"/>
        <w:rPr>
          <w:rFonts w:hint="eastAsia" w:hAnsi="宋体" w:cs="Times New Roman"/>
          <w:sz w:val="24"/>
          <w:szCs w:val="24"/>
        </w:rPr>
      </w:pPr>
      <w:r>
        <w:rPr>
          <w:rFonts w:hAnsi="宋体" w:cs="Times New Roman"/>
          <w:sz w:val="24"/>
          <w:szCs w:val="24"/>
        </w:rPr>
        <w:t>本课要求会写的字中，“毁”字易写错，“臼”里面是两横，书写时要注意笔画之间的位置关系和“臼”的笔顺。“拱”左半部分中提的落笔要与右半部分“共”互相穿插、避让。“宏”字要注意“厶”的位置，与上面不相交。“奉”上半部分的三横间距相等，长短不同，撇和捺不要相交，要舒展地覆盖下半部分。</w:t>
      </w:r>
    </w:p>
    <w:p w14:paraId="48F68783">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阅读理解</w:t>
      </w:r>
    </w:p>
    <w:p w14:paraId="34B97D10">
      <w:pPr>
        <w:pStyle w:val="10"/>
        <w:spacing w:line="360" w:lineRule="auto"/>
        <w:ind w:firstLine="480" w:firstLineChars="200"/>
        <w:rPr>
          <w:rFonts w:hint="eastAsia" w:hAnsi="宋体" w:cs="Times New Roman"/>
          <w:sz w:val="24"/>
          <w:szCs w:val="24"/>
        </w:rPr>
      </w:pPr>
      <w:r>
        <w:rPr>
          <w:rFonts w:hAnsi="宋体" w:cs="Times New Roman"/>
          <w:sz w:val="24"/>
          <w:szCs w:val="24"/>
        </w:rPr>
        <w:t>课前，可布置学生围绕圆明园的布局、建筑、</w:t>
      </w:r>
      <w:r>
        <w:rPr>
          <w:rFonts w:hint="eastAsia" w:hAnsi="宋体" w:cs="Times New Roman"/>
          <w:sz w:val="24"/>
          <w:szCs w:val="24"/>
        </w:rPr>
        <w:t>收藏的文物等方面搜集有关文字、</w:t>
      </w:r>
      <w:r>
        <w:rPr>
          <w:rFonts w:hAnsi="宋体" w:cs="Times New Roman"/>
          <w:sz w:val="24"/>
          <w:szCs w:val="24"/>
        </w:rPr>
        <w:t>图片、音像等资料，教师也可紧扣课文内容，适当准备一些材料以帮助学生理解课文。课上，先让学生默读课文，了解每个自然段主要讲了什么，体会课文表达的感情基调；再根据每个自然段的特点，引导学生结合资料，进一步理解课文内容，体会情感；然后引导学生领悟课文的表达特点，带着对课文内容的深入理解，有感情地朗读课文；最后借助“阅读链接”进行拓展阅读，加深对本课内容的理解和情感的体会，在此基础上再读课文，读出自己的感受。</w:t>
      </w:r>
    </w:p>
    <w:p w14:paraId="4AFFABCC">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朗读指导</w:t>
      </w:r>
    </w:p>
    <w:p w14:paraId="4D6E9AE8">
      <w:pPr>
        <w:pStyle w:val="10"/>
        <w:spacing w:line="360" w:lineRule="auto"/>
        <w:ind w:firstLine="480" w:firstLineChars="200"/>
        <w:rPr>
          <w:rFonts w:hint="eastAsia" w:hAnsi="宋体" w:cs="Times New Roman"/>
          <w:sz w:val="24"/>
          <w:szCs w:val="24"/>
        </w:rPr>
      </w:pPr>
      <w:r>
        <w:rPr>
          <w:rFonts w:hAnsi="宋体" w:cs="Times New Roman"/>
          <w:sz w:val="24"/>
          <w:szCs w:val="24"/>
        </w:rPr>
        <w:t>这篇课文文字优美，字里行间饱含着作者强烈的思想感情，教学时要重视对朗读的指导。初读课文，引导学生把课文读正确，初步体会课文的痛惜之情。然后借助资料，加深对课文内容的理解后进行有感情的朗读。</w:t>
      </w:r>
    </w:p>
    <w:p w14:paraId="2739A268">
      <w:pPr>
        <w:pStyle w:val="10"/>
        <w:spacing w:line="360" w:lineRule="auto"/>
        <w:ind w:firstLine="480" w:firstLineChars="200"/>
        <w:rPr>
          <w:rFonts w:hint="eastAsia" w:hAnsi="宋体" w:cs="Times New Roman"/>
          <w:sz w:val="24"/>
          <w:szCs w:val="24"/>
        </w:rPr>
      </w:pPr>
      <w:r>
        <w:rPr>
          <w:rFonts w:hAnsi="宋体" w:eastAsia="黑体" w:cs="Times New Roman"/>
          <w:sz w:val="24"/>
          <w:szCs w:val="24"/>
        </w:rPr>
        <w:t>积累运用</w:t>
      </w:r>
    </w:p>
    <w:p w14:paraId="69182760">
      <w:pPr>
        <w:pStyle w:val="10"/>
        <w:spacing w:line="360" w:lineRule="auto"/>
        <w:ind w:firstLine="480" w:firstLineChars="200"/>
        <w:rPr>
          <w:rFonts w:hint="eastAsia" w:hAnsi="宋体" w:cs="Times New Roman"/>
          <w:sz w:val="24"/>
          <w:szCs w:val="24"/>
        </w:rPr>
      </w:pPr>
      <w:r>
        <w:rPr>
          <w:rFonts w:hAnsi="宋体" w:cs="Times New Roman"/>
          <w:sz w:val="24"/>
          <w:szCs w:val="24"/>
        </w:rPr>
        <w:t>质疑问难，自主学习。引入新课之后，学生自读课文，提出自己不懂的问题，再让学生带着这些问题分组学习，进行多形式读，整体感知。对第2～4自然段，引导学生用自己喜欢的方式阅读，再让学生交流体会：通</w:t>
      </w:r>
      <w:r>
        <w:rPr>
          <w:rFonts w:hint="eastAsia" w:hAnsi="宋体" w:cs="Times New Roman"/>
          <w:sz w:val="24"/>
          <w:szCs w:val="24"/>
        </w:rPr>
        <w:t>过读、</w:t>
      </w:r>
      <w:r>
        <w:rPr>
          <w:rFonts w:hAnsi="宋体" w:cs="Times New Roman"/>
          <w:sz w:val="24"/>
          <w:szCs w:val="24"/>
        </w:rPr>
        <w:t>思、勾、画等多种方式，抓住重点，整体把握作者的行文思路。既培养了学生快速捕捉语言文字信息的能力，又培养了学生主动学习的意识，形成自主发现问题、研究问题、探索知识、主动质疑的习惯。</w:t>
      </w:r>
    </w:p>
    <w:p w14:paraId="5EAB8589">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教学准备</w:t>
      </w:r>
    </w:p>
    <w:p w14:paraId="752EB5AD">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教师准备：</w:t>
      </w:r>
      <w:r>
        <w:rPr>
          <w:rFonts w:hAnsi="宋体" w:cs="Times New Roman"/>
          <w:sz w:val="24"/>
          <w:szCs w:val="24"/>
        </w:rPr>
        <w:t>1.教学课件。</w:t>
      </w:r>
    </w:p>
    <w:p w14:paraId="1BFCB70B">
      <w:pPr>
        <w:pStyle w:val="10"/>
        <w:spacing w:line="360" w:lineRule="auto"/>
        <w:ind w:firstLine="480" w:firstLineChars="200"/>
        <w:rPr>
          <w:rFonts w:hint="eastAsia" w:hAnsi="宋体" w:cs="Times New Roman"/>
          <w:sz w:val="24"/>
          <w:szCs w:val="24"/>
        </w:rPr>
      </w:pPr>
      <w:r>
        <w:rPr>
          <w:rFonts w:hAnsi="宋体" w:cs="Times New Roman"/>
          <w:sz w:val="24"/>
          <w:szCs w:val="24"/>
        </w:rPr>
        <w:t>2．搜集圆明园珍贵文物的视频、图片等资料。</w:t>
      </w:r>
    </w:p>
    <w:p w14:paraId="4906EAF3">
      <w:pPr>
        <w:pStyle w:val="10"/>
        <w:spacing w:line="360" w:lineRule="auto"/>
        <w:ind w:firstLine="480" w:firstLineChars="200"/>
        <w:rPr>
          <w:rFonts w:hint="eastAsia" w:hAnsi="宋体" w:cs="Times New Roman"/>
          <w:sz w:val="24"/>
          <w:szCs w:val="24"/>
        </w:rPr>
      </w:pPr>
      <w:r>
        <w:rPr>
          <w:rFonts w:hAnsi="宋体" w:eastAsia="黑体" w:cs="Times New Roman"/>
          <w:sz w:val="24"/>
          <w:szCs w:val="24"/>
        </w:rPr>
        <w:t>学生准备：</w:t>
      </w:r>
      <w:r>
        <w:rPr>
          <w:rFonts w:hAnsi="宋体" w:cs="Times New Roman"/>
          <w:sz w:val="24"/>
          <w:szCs w:val="24"/>
        </w:rPr>
        <w:t>搜集有关圆明园的资料，了解其历史背景。</w:t>
      </w:r>
    </w:p>
    <w:p w14:paraId="297050D5">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教学课时</w:t>
      </w:r>
    </w:p>
    <w:p w14:paraId="54D9CC13">
      <w:pPr>
        <w:pStyle w:val="10"/>
        <w:spacing w:line="360" w:lineRule="auto"/>
        <w:ind w:firstLine="480" w:firstLineChars="200"/>
        <w:rPr>
          <w:rFonts w:hint="eastAsia" w:hAnsi="宋体" w:cs="Times New Roman"/>
          <w:sz w:val="24"/>
          <w:szCs w:val="24"/>
        </w:rPr>
      </w:pPr>
      <w:r>
        <w:rPr>
          <w:rFonts w:hAnsi="宋体" w:cs="Times New Roman"/>
          <w:sz w:val="24"/>
          <w:szCs w:val="24"/>
        </w:rPr>
        <w:t>2课时。</w:t>
      </w:r>
    </w:p>
    <w:p w14:paraId="4276E6CB">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第1课时</w:t>
      </w:r>
    </w:p>
    <w:p w14:paraId="6680D72E">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课时目标</w:t>
      </w:r>
    </w:p>
    <w:p w14:paraId="77CBECF4">
      <w:pPr>
        <w:pStyle w:val="10"/>
        <w:spacing w:line="360" w:lineRule="auto"/>
        <w:ind w:firstLine="480" w:firstLineChars="200"/>
        <w:rPr>
          <w:rFonts w:hint="eastAsia" w:hAnsi="宋体" w:cs="Times New Roman"/>
          <w:sz w:val="24"/>
          <w:szCs w:val="24"/>
        </w:rPr>
      </w:pPr>
      <w:r>
        <w:rPr>
          <w:rFonts w:hAnsi="宋体" w:cs="Times New Roman"/>
          <w:sz w:val="24"/>
          <w:szCs w:val="24"/>
        </w:rPr>
        <w:t>1．认识“珑、剔”等</w:t>
      </w:r>
      <w:r>
        <w:rPr>
          <w:rFonts w:hint="eastAsia" w:hAnsi="宋体" w:cs="Times New Roman"/>
          <w:sz w:val="24"/>
          <w:szCs w:val="24"/>
        </w:rPr>
        <w:t>10</w:t>
      </w:r>
      <w:r>
        <w:rPr>
          <w:rFonts w:hAnsi="宋体" w:cs="Times New Roman"/>
          <w:sz w:val="24"/>
          <w:szCs w:val="24"/>
        </w:rPr>
        <w:t>个生字，会写“毁、拱”等15个字，会写“毁灭、不可估量”等2</w:t>
      </w:r>
      <w:r>
        <w:rPr>
          <w:rFonts w:hint="eastAsia" w:hAnsi="宋体" w:cs="Times New Roman"/>
          <w:sz w:val="24"/>
          <w:szCs w:val="24"/>
        </w:rPr>
        <w:t>4</w:t>
      </w:r>
      <w:r>
        <w:rPr>
          <w:rFonts w:hAnsi="宋体" w:cs="Times New Roman"/>
          <w:sz w:val="24"/>
          <w:szCs w:val="24"/>
        </w:rPr>
        <w:t>个词语。</w:t>
      </w:r>
    </w:p>
    <w:p w14:paraId="654E4666">
      <w:pPr>
        <w:pStyle w:val="10"/>
        <w:spacing w:line="360" w:lineRule="auto"/>
        <w:ind w:firstLine="480" w:firstLineChars="200"/>
        <w:rPr>
          <w:rFonts w:hint="eastAsia" w:hAnsi="宋体" w:cs="Times New Roman"/>
          <w:sz w:val="24"/>
          <w:szCs w:val="24"/>
        </w:rPr>
      </w:pPr>
      <w:r>
        <w:rPr>
          <w:rFonts w:hAnsi="宋体" w:cs="Times New Roman"/>
          <w:sz w:val="24"/>
          <w:szCs w:val="24"/>
        </w:rPr>
        <w:t>2．有感情地朗读课文，把握课文内容。</w:t>
      </w:r>
    </w:p>
    <w:p w14:paraId="06EF9757">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教学过程</w:t>
      </w:r>
    </w:p>
    <w:p w14:paraId="308DA7BE">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板块一　创设情境，激趣揭题</w:t>
      </w:r>
    </w:p>
    <w:p w14:paraId="4568F446">
      <w:pPr>
        <w:pStyle w:val="10"/>
        <w:spacing w:line="360" w:lineRule="auto"/>
        <w:ind w:firstLine="480" w:firstLineChars="200"/>
        <w:rPr>
          <w:rFonts w:hint="eastAsia" w:hAnsi="宋体" w:cs="Times New Roman"/>
          <w:sz w:val="24"/>
          <w:szCs w:val="24"/>
        </w:rPr>
      </w:pPr>
      <w:r>
        <w:rPr>
          <w:rFonts w:hAnsi="宋体" w:cs="Times New Roman"/>
          <w:sz w:val="24"/>
          <w:szCs w:val="24"/>
        </w:rPr>
        <w:t>1．</w:t>
      </w:r>
      <w:r>
        <w:rPr>
          <w:rFonts w:hAnsi="宋体" w:eastAsia="黑体" w:cs="Times New Roman"/>
          <w:sz w:val="24"/>
          <w:szCs w:val="24"/>
        </w:rPr>
        <w:t>导语：</w:t>
      </w:r>
      <w:r>
        <w:rPr>
          <w:rFonts w:hAnsi="宋体" w:eastAsia="楷体_GB2312" w:cs="Times New Roman"/>
          <w:sz w:val="24"/>
          <w:szCs w:val="24"/>
        </w:rPr>
        <w:t>(出示圆明园相关视频，边欣赏边解说引入。)</w:t>
      </w:r>
    </w:p>
    <w:p w14:paraId="666FE982">
      <w:pPr>
        <w:pStyle w:val="10"/>
        <w:spacing w:line="360" w:lineRule="auto"/>
        <w:ind w:firstLine="480" w:firstLineChars="200"/>
        <w:rPr>
          <w:rFonts w:hint="eastAsia" w:hAnsi="宋体" w:cs="Times New Roman"/>
          <w:sz w:val="24"/>
          <w:szCs w:val="24"/>
        </w:rPr>
      </w:pPr>
      <w:r>
        <w:rPr>
          <w:rFonts w:hAnsi="宋体" w:cs="Times New Roman"/>
          <w:sz w:val="24"/>
          <w:szCs w:val="24"/>
        </w:rPr>
        <w:t>圆明园位于北京西北郊，与颐和园相邻，由圆明园、绮春园和长春园组成，</w:t>
      </w:r>
      <w:r>
        <w:rPr>
          <w:rFonts w:hint="eastAsia" w:hAnsi="宋体" w:cs="Times New Roman"/>
          <w:sz w:val="24"/>
          <w:szCs w:val="24"/>
        </w:rPr>
        <w:t>也叫圆明三园。</w:t>
      </w:r>
      <w:r>
        <w:rPr>
          <w:rFonts w:hAnsi="宋体" w:cs="Times New Roman"/>
          <w:sz w:val="24"/>
          <w:szCs w:val="24"/>
        </w:rPr>
        <w:t>圆明园是清朝著名的皇家园林之一，曾经是世界上最精美、最壮观的一座皇家园林，当时被人们誉为“万园之园”“一切园林艺术的典范”。1860年10月6日，英法联军攻占圆明园，他们把园内凡是能拿得动的东西，统统掠走；拿不动的，就用大车或牲口搬运；实在运不走的，就任意破坏、毁掉。为了销毁罪证，10月18日和19日，三千多名侵略者奉命在园内放火。大火连烧三天，烟云笼罩了整个北京城。如今，展现在我们眼前的圆明园已是残垣断壁，一片荒</w:t>
      </w:r>
      <w:r>
        <w:rPr>
          <w:rFonts w:hint="eastAsia" w:hAnsi="宋体" w:cs="Times New Roman"/>
          <w:sz w:val="24"/>
          <w:szCs w:val="24"/>
        </w:rPr>
        <w:t>凉的废墟。</w:t>
      </w:r>
      <w:r>
        <w:rPr>
          <w:rFonts w:hAnsi="宋体" w:cs="Times New Roman"/>
          <w:sz w:val="24"/>
          <w:szCs w:val="24"/>
        </w:rPr>
        <w:t>圆明园已经被彻底毁灭了。昔日的圆明园是怎样辉煌、壮观，又是怎样被毁灭的呢？今天，让我们一起走进这座举世闻名的皇家园林，也牢记一段屈辱的历史。</w:t>
      </w:r>
    </w:p>
    <w:p w14:paraId="6E5E1663">
      <w:pPr>
        <w:pStyle w:val="10"/>
        <w:spacing w:line="360" w:lineRule="auto"/>
        <w:ind w:firstLine="480" w:firstLineChars="200"/>
        <w:rPr>
          <w:rFonts w:hint="eastAsia" w:hAnsi="宋体" w:cs="Times New Roman"/>
          <w:sz w:val="24"/>
          <w:szCs w:val="24"/>
        </w:rPr>
      </w:pPr>
      <w:r>
        <w:rPr>
          <w:rFonts w:hAnsi="宋体" w:cs="Times New Roman"/>
          <w:sz w:val="24"/>
          <w:szCs w:val="24"/>
        </w:rPr>
        <w:t>2．齐读课题。</w:t>
      </w:r>
    </w:p>
    <w:p w14:paraId="2A8DBEF7">
      <w:pPr>
        <w:pStyle w:val="10"/>
        <w:spacing w:line="360" w:lineRule="auto"/>
        <w:ind w:firstLine="480" w:firstLineChars="200"/>
        <w:rPr>
          <w:rFonts w:hint="eastAsia" w:hAnsi="宋体" w:cs="Times New Roman"/>
          <w:sz w:val="24"/>
          <w:szCs w:val="24"/>
        </w:rPr>
      </w:pPr>
      <w:r>
        <w:rPr>
          <w:rFonts w:hAnsi="宋体" w:cs="Times New Roman"/>
          <w:sz w:val="24"/>
          <w:szCs w:val="24"/>
        </w:rPr>
        <w:t>3．</w:t>
      </w:r>
      <w:r>
        <w:rPr>
          <w:rFonts w:hAnsi="宋体" w:eastAsia="黑体" w:cs="Times New Roman"/>
          <w:sz w:val="24"/>
          <w:szCs w:val="24"/>
        </w:rPr>
        <w:t>提问：</w:t>
      </w:r>
      <w:r>
        <w:rPr>
          <w:rFonts w:hAnsi="宋体" w:cs="Times New Roman"/>
          <w:sz w:val="24"/>
          <w:szCs w:val="24"/>
        </w:rPr>
        <w:t>结合你查找到的资料和下面提供的资料，说一说圆明园给你留下了什么样的印象。</w:t>
      </w:r>
    </w:p>
    <w:p w14:paraId="1AE3CBE5">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r>
        <w:rPr>
          <w:rFonts w:hAnsi="宋体" w:eastAsia="楷体_GB2312" w:cs="Times New Roman"/>
          <w:sz w:val="24"/>
          <w:szCs w:val="24"/>
        </w:rPr>
        <w:t>(1)法国大文豪雨果对圆明园有这样的评价：你只管去想象，那是一座令人心驰神往的，如同月光城堡一样的建筑，是一个令人叹为观止的、无与伦比的杰作。</w:t>
      </w:r>
    </w:p>
    <w:p w14:paraId="3011D294">
      <w:pPr>
        <w:pStyle w:val="10"/>
        <w:spacing w:line="360" w:lineRule="auto"/>
        <w:ind w:firstLine="480" w:firstLineChars="200"/>
        <w:rPr>
          <w:rFonts w:hint="eastAsia" w:hAnsi="宋体" w:eastAsia="楷体_GB2312" w:cs="Times New Roman"/>
          <w:sz w:val="24"/>
          <w:szCs w:val="24"/>
        </w:rPr>
      </w:pPr>
      <w:r>
        <w:rPr>
          <w:rFonts w:hint="eastAsia" w:hAnsi="宋体" w:eastAsia="楷体_GB2312" w:cs="Times New Roman"/>
          <w:sz w:val="24"/>
          <w:szCs w:val="24"/>
        </w:rPr>
        <w:t>(</w:t>
      </w:r>
      <w:r>
        <w:rPr>
          <w:rFonts w:hAnsi="宋体" w:eastAsia="楷体_GB2312" w:cs="Times New Roman"/>
          <w:sz w:val="24"/>
          <w:szCs w:val="24"/>
        </w:rPr>
        <w:t>2)人们常说：希腊有帕特农神庙，埃及有金字塔，罗马有斗兽场，巴黎有圣母院，而东方有圆明园。</w:t>
      </w:r>
    </w:p>
    <w:p w14:paraId="36C84F0F">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(3)法国大文豪雨果在给巴特雷上尉的一封信中写道：圆明园不仅是一个绝无仅有、举世无双的杰作，而且堪称梦幻艺术之崇高典范。我们教堂的所有财富加起来也无法和这东方巨大的且又漂亮的博物馆相比较。</w:t>
      </w:r>
    </w:p>
    <w:p w14:paraId="3D8DBD61">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(4)圆明园是中国历史上建造规模最大、内部装潢最精美的皇家园林。</w:t>
      </w:r>
    </w:p>
    <w:p w14:paraId="01A6FE4B">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(5)圆明园历史悠久。历时150多年，才最终形成圆明园四十景，被誉为</w:t>
      </w:r>
      <w:r>
        <w:rPr>
          <w:rFonts w:hAnsi="宋体" w:cs="Times New Roman"/>
          <w:sz w:val="24"/>
          <w:szCs w:val="24"/>
        </w:rPr>
        <w:t>“</w:t>
      </w:r>
      <w:r>
        <w:rPr>
          <w:rFonts w:hAnsi="宋体" w:eastAsia="楷体_GB2312" w:cs="Times New Roman"/>
          <w:sz w:val="24"/>
          <w:szCs w:val="24"/>
        </w:rPr>
        <w:t>园林艺术的瑰宝、建筑艺术的精</w:t>
      </w:r>
      <w:r>
        <w:rPr>
          <w:rFonts w:hint="eastAsia" w:hAnsi="宋体" w:eastAsia="楷体_GB2312" w:cs="Times New Roman"/>
          <w:sz w:val="24"/>
          <w:szCs w:val="24"/>
        </w:rPr>
        <w:t>华</w:t>
      </w:r>
      <w:r>
        <w:rPr>
          <w:rFonts w:hint="eastAsia" w:hAnsi="宋体" w:cs="Times New Roman"/>
          <w:sz w:val="24"/>
          <w:szCs w:val="24"/>
        </w:rPr>
        <w:t>”</w:t>
      </w:r>
      <w:r>
        <w:rPr>
          <w:rFonts w:hint="eastAsia" w:hAnsi="宋体" w:eastAsia="楷体_GB2312" w:cs="Times New Roman"/>
          <w:sz w:val="24"/>
          <w:szCs w:val="24"/>
        </w:rPr>
        <w:t>。</w:t>
      </w:r>
      <w:r>
        <w:rPr>
          <w:rFonts w:hAnsi="宋体" w:eastAsia="楷体_GB2312" w:cs="Times New Roman"/>
          <w:sz w:val="24"/>
          <w:szCs w:val="24"/>
        </w:rPr>
        <w:t>可以说</w:t>
      </w:r>
      <w:r>
        <w:rPr>
          <w:rFonts w:hAnsi="宋体" w:cs="Times New Roman"/>
          <w:sz w:val="24"/>
          <w:szCs w:val="24"/>
        </w:rPr>
        <w:t>“</w:t>
      </w:r>
      <w:r>
        <w:rPr>
          <w:rFonts w:hAnsi="宋体" w:eastAsia="楷体_GB2312" w:cs="Times New Roman"/>
          <w:sz w:val="24"/>
          <w:szCs w:val="24"/>
        </w:rPr>
        <w:t>一座圆明园，半部清代史</w:t>
      </w:r>
      <w:r>
        <w:rPr>
          <w:rFonts w:hAnsi="宋体" w:cs="Times New Roman"/>
          <w:sz w:val="24"/>
          <w:szCs w:val="24"/>
        </w:rPr>
        <w:t>”</w:t>
      </w:r>
      <w:r>
        <w:rPr>
          <w:rFonts w:hAnsi="宋体" w:eastAsia="楷体_GB2312" w:cs="Times New Roman"/>
          <w:sz w:val="24"/>
          <w:szCs w:val="24"/>
        </w:rPr>
        <w:t>。</w:t>
      </w:r>
    </w:p>
    <w:p w14:paraId="7E7644BB">
      <w:pPr>
        <w:pStyle w:val="10"/>
        <w:spacing w:line="360" w:lineRule="auto"/>
        <w:ind w:firstLine="480" w:firstLineChars="200"/>
        <w:rPr>
          <w:rFonts w:hint="eastAsia" w:hAnsi="宋体" w:cs="Times New Roman"/>
          <w:sz w:val="24"/>
          <w:szCs w:val="24"/>
        </w:rPr>
      </w:pPr>
      <w:r>
        <w:rPr>
          <w:rFonts w:hAnsi="宋体" w:eastAsia="楷体_GB2312" w:cs="Times New Roman"/>
          <w:sz w:val="24"/>
          <w:szCs w:val="24"/>
        </w:rPr>
        <w:t>(6)圆明园以</w:t>
      </w:r>
      <w:r>
        <w:rPr>
          <w:rFonts w:hAnsi="宋体" w:cs="Times New Roman"/>
          <w:sz w:val="24"/>
          <w:szCs w:val="24"/>
        </w:rPr>
        <w:t>“</w:t>
      </w:r>
      <w:r>
        <w:rPr>
          <w:rFonts w:hAnsi="宋体" w:eastAsia="楷体_GB2312" w:cs="Times New Roman"/>
          <w:sz w:val="24"/>
          <w:szCs w:val="24"/>
        </w:rPr>
        <w:t>万园之园</w:t>
      </w:r>
      <w:r>
        <w:rPr>
          <w:rFonts w:hAnsi="宋体" w:cs="Times New Roman"/>
          <w:sz w:val="24"/>
          <w:szCs w:val="24"/>
        </w:rPr>
        <w:t>”</w:t>
      </w:r>
      <w:r>
        <w:rPr>
          <w:rFonts w:hAnsi="宋体" w:eastAsia="楷体_GB2312" w:cs="Times New Roman"/>
          <w:sz w:val="24"/>
          <w:szCs w:val="24"/>
        </w:rPr>
        <w:t>闻名于世，它汇集了来自中外的名园胜景，有着难以计数的闻名遐迩的园中园。</w:t>
      </w:r>
    </w:p>
    <w:p w14:paraId="1A37B0B3">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通过教师的激情导入，学生初步了解了圆明园的历史，再出示一定的背景资料加深学生的印象。</w:t>
      </w:r>
    </w:p>
    <w:p w14:paraId="65827E4B">
      <w:pPr>
        <w:pStyle w:val="10"/>
        <w:spacing w:line="360" w:lineRule="auto"/>
        <w:ind w:firstLine="480" w:firstLineChars="200"/>
        <w:jc w:val="center"/>
        <w:rPr>
          <w:rFonts w:hint="eastAsia" w:hAnsi="宋体" w:eastAsia="仿宋_GB2312" w:cs="Times New Roman"/>
          <w:sz w:val="24"/>
          <w:szCs w:val="24"/>
        </w:rPr>
      </w:pPr>
      <w:r>
        <w:rPr>
          <w:rFonts w:hAnsi="宋体" w:eastAsia="黑体" w:cs="Times New Roman"/>
          <w:sz w:val="24"/>
          <w:szCs w:val="24"/>
        </w:rPr>
        <w:t>板块二　初读课文，识记字词</w:t>
      </w:r>
    </w:p>
    <w:p w14:paraId="5A33F715">
      <w:pPr>
        <w:pStyle w:val="10"/>
        <w:spacing w:line="360" w:lineRule="auto"/>
        <w:ind w:firstLine="480" w:firstLineChars="200"/>
        <w:rPr>
          <w:rFonts w:hint="eastAsia" w:hAnsi="宋体" w:cs="Times New Roman"/>
          <w:sz w:val="24"/>
          <w:szCs w:val="24"/>
        </w:rPr>
      </w:pPr>
      <w:r>
        <w:rPr>
          <w:rFonts w:hAnsi="宋体" w:cs="Times New Roman"/>
          <w:sz w:val="24"/>
          <w:szCs w:val="24"/>
        </w:rPr>
        <w:t>1</w:t>
      </w:r>
      <w:r>
        <w:rPr>
          <w:rFonts w:hAnsi="宋体" w:eastAsia="仿宋_GB2312" w:cs="Times New Roman"/>
          <w:sz w:val="24"/>
          <w:szCs w:val="24"/>
        </w:rPr>
        <w:t>．</w:t>
      </w:r>
      <w:r>
        <w:rPr>
          <w:rFonts w:hAnsi="宋体" w:cs="Times New Roman"/>
          <w:sz w:val="24"/>
          <w:szCs w:val="24"/>
        </w:rPr>
        <w:t>自读课文，画出不认识的生字、词语。</w:t>
      </w:r>
    </w:p>
    <w:p w14:paraId="169AD9CA">
      <w:pPr>
        <w:pStyle w:val="10"/>
        <w:spacing w:line="360" w:lineRule="auto"/>
        <w:ind w:firstLine="480" w:firstLineChars="200"/>
        <w:rPr>
          <w:rFonts w:hint="eastAsia" w:hAnsi="宋体" w:cs="Times New Roman"/>
          <w:sz w:val="24"/>
          <w:szCs w:val="24"/>
        </w:rPr>
      </w:pPr>
      <w:r>
        <w:rPr>
          <w:rFonts w:hAnsi="宋体" w:cs="Times New Roman"/>
          <w:sz w:val="24"/>
          <w:szCs w:val="24"/>
        </w:rPr>
        <w:t>2．查阅工具书，理解生字、词语。</w:t>
      </w:r>
    </w:p>
    <w:p w14:paraId="4DA1E935">
      <w:pPr>
        <w:pStyle w:val="10"/>
        <w:spacing w:line="360" w:lineRule="auto"/>
        <w:ind w:firstLine="480" w:firstLineChars="200"/>
        <w:rPr>
          <w:rFonts w:hint="eastAsia" w:hAnsi="宋体" w:cs="Times New Roman"/>
          <w:sz w:val="24"/>
          <w:szCs w:val="24"/>
        </w:rPr>
      </w:pPr>
      <w:r>
        <w:rPr>
          <w:rFonts w:hAnsi="宋体" w:cs="Times New Roman"/>
          <w:sz w:val="24"/>
          <w:szCs w:val="24"/>
        </w:rPr>
        <w:t>(1)让学生说说怎样认清字形。</w:t>
      </w:r>
    </w:p>
    <w:p w14:paraId="577C7363">
      <w:pPr>
        <w:pStyle w:val="10"/>
        <w:spacing w:line="360" w:lineRule="auto"/>
        <w:ind w:firstLine="480" w:firstLineChars="200"/>
        <w:rPr>
          <w:rFonts w:hint="eastAsia" w:hAnsi="宋体" w:cs="Times New Roman"/>
          <w:sz w:val="24"/>
          <w:szCs w:val="24"/>
        </w:rPr>
      </w:pPr>
      <w:r>
        <w:rPr>
          <w:rFonts w:hint="eastAsia" w:hAnsi="宋体" w:eastAsia="黑体" w:cs="Times New Roman"/>
          <w:sz w:val="24"/>
          <w:szCs w:val="24"/>
        </w:rPr>
        <w:t>预设</w:t>
      </w:r>
      <w:r>
        <w:rPr>
          <w:rFonts w:hAnsi="宋体" w:eastAsia="黑体" w:cs="Times New Roman"/>
          <w:sz w:val="24"/>
          <w:szCs w:val="24"/>
        </w:rPr>
        <w:t>：</w:t>
      </w:r>
      <w:r>
        <w:rPr>
          <w:rFonts w:hAnsi="宋体" w:cs="Times New Roman"/>
          <w:sz w:val="24"/>
          <w:szCs w:val="24"/>
        </w:rPr>
        <w:t>可以用形近字辨析的方法，如“估—古”“珑—笼”“烬—尽”“剔—踢”等。</w:t>
      </w:r>
    </w:p>
    <w:p w14:paraId="5C6394B3">
      <w:pPr>
        <w:pStyle w:val="10"/>
        <w:spacing w:line="360" w:lineRule="auto"/>
        <w:ind w:firstLine="480" w:firstLineChars="200"/>
        <w:rPr>
          <w:rFonts w:hint="eastAsia" w:hAnsi="宋体" w:cs="Times New Roman"/>
          <w:sz w:val="24"/>
          <w:szCs w:val="24"/>
        </w:rPr>
      </w:pPr>
      <w:r>
        <w:rPr>
          <w:rFonts w:hAnsi="宋体" w:cs="Times New Roman"/>
          <w:sz w:val="24"/>
          <w:szCs w:val="24"/>
        </w:rPr>
        <w:t>(2)出示词语，检查学生是否能读准字音。</w:t>
      </w:r>
    </w:p>
    <w:p w14:paraId="734C7AE7">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eastAsia="楷体_GB2312" w:cs="Times New Roman"/>
          <w:sz w:val="24"/>
          <w:szCs w:val="24"/>
        </w:rPr>
        <w:t>不可估量、金碧辉煌、殿堂、安澜园、灰烬、玲珑剔透、武陵、宏伟、奉命。</w:t>
      </w:r>
    </w:p>
    <w:p w14:paraId="5813F4FD">
      <w:pPr>
        <w:pStyle w:val="10"/>
        <w:spacing w:line="360" w:lineRule="auto"/>
        <w:ind w:firstLine="480" w:firstLineChars="200"/>
        <w:rPr>
          <w:rFonts w:hint="eastAsia" w:hAnsi="宋体" w:cs="Times New Roman"/>
          <w:sz w:val="24"/>
          <w:szCs w:val="24"/>
        </w:rPr>
      </w:pPr>
      <w:r>
        <w:rPr>
          <w:rFonts w:hAnsi="宋体" w:cs="Times New Roman"/>
          <w:sz w:val="24"/>
          <w:szCs w:val="24"/>
        </w:rPr>
        <w:t>3．让学生读一读本课要求会写的15个生字，观察后交流：书写时需要注意什么？教师点拨。</w:t>
      </w:r>
    </w:p>
    <w:p w14:paraId="10AA7E88">
      <w:pPr>
        <w:pStyle w:val="10"/>
        <w:spacing w:line="360" w:lineRule="auto"/>
        <w:ind w:firstLine="480" w:firstLineChars="200"/>
        <w:rPr>
          <w:rFonts w:hint="eastAsia" w:hAnsi="宋体" w:cs="Times New Roman"/>
          <w:sz w:val="24"/>
          <w:szCs w:val="24"/>
        </w:rPr>
      </w:pPr>
      <w:r>
        <w:rPr>
          <w:rFonts w:hAnsi="宋体" w:cs="Times New Roman"/>
          <w:sz w:val="24"/>
          <w:szCs w:val="24"/>
        </w:rPr>
        <w:t>(1)毁：左上“臼”的笔顺是难点，里面的两短横不相连。</w:t>
      </w:r>
    </w:p>
    <w:p w14:paraId="77C4DB1B">
      <w:pPr>
        <w:pStyle w:val="10"/>
        <w:spacing w:line="360" w:lineRule="auto"/>
        <w:ind w:firstLine="480" w:firstLineChars="200"/>
        <w:rPr>
          <w:rFonts w:hint="eastAsia" w:hAnsi="宋体" w:cs="Times New Roman"/>
          <w:sz w:val="24"/>
          <w:szCs w:val="24"/>
        </w:rPr>
      </w:pPr>
      <w:r>
        <w:rPr>
          <w:rFonts w:hAnsi="宋体" w:cs="Times New Roman"/>
          <w:sz w:val="24"/>
          <w:szCs w:val="24"/>
        </w:rPr>
        <w:t>(2)拱：提手旁提笔要与右边的“共”穿插避让。</w:t>
      </w:r>
    </w:p>
    <w:p w14:paraId="56168162">
      <w:pPr>
        <w:pStyle w:val="10"/>
        <w:spacing w:line="360" w:lineRule="auto"/>
        <w:ind w:firstLine="480" w:firstLineChars="200"/>
        <w:rPr>
          <w:rFonts w:hint="eastAsia" w:hAnsi="宋体" w:cs="Times New Roman"/>
          <w:sz w:val="24"/>
          <w:szCs w:val="24"/>
        </w:rPr>
      </w:pPr>
      <w:r>
        <w:rPr>
          <w:rFonts w:hint="eastAsia" w:hAnsi="宋体" w:cs="Times New Roman"/>
          <w:sz w:val="24"/>
          <w:szCs w:val="24"/>
        </w:rPr>
        <w:t>(</w:t>
      </w:r>
      <w:r>
        <w:rPr>
          <w:rFonts w:hAnsi="宋体" w:cs="Times New Roman"/>
          <w:sz w:val="24"/>
          <w:szCs w:val="24"/>
        </w:rPr>
        <w:t>3)辉、煌：注意“辉”“煌”两个字的偏旁不同。</w:t>
      </w:r>
    </w:p>
    <w:p w14:paraId="386E8011">
      <w:pPr>
        <w:pStyle w:val="10"/>
        <w:spacing w:line="360" w:lineRule="auto"/>
        <w:ind w:firstLine="480" w:firstLineChars="200"/>
        <w:rPr>
          <w:rFonts w:hint="eastAsia" w:hAnsi="宋体" w:cs="Times New Roman"/>
          <w:sz w:val="24"/>
          <w:szCs w:val="24"/>
        </w:rPr>
      </w:pPr>
      <w:r>
        <w:rPr>
          <w:rFonts w:hAnsi="宋体" w:cs="Times New Roman"/>
          <w:sz w:val="24"/>
          <w:szCs w:val="24"/>
        </w:rPr>
        <w:t>(4)殿：顶部和底部左右齐平。“共”的最后一笔点与右边的“又”要注意穿插避让，“又”的捺脚收笔超出上部。</w:t>
      </w:r>
    </w:p>
    <w:p w14:paraId="0233E27F">
      <w:pPr>
        <w:pStyle w:val="10"/>
        <w:spacing w:line="360" w:lineRule="auto"/>
        <w:ind w:firstLine="480" w:firstLineChars="200"/>
        <w:rPr>
          <w:rFonts w:hint="eastAsia" w:hAnsi="宋体" w:cs="Times New Roman"/>
          <w:sz w:val="24"/>
          <w:szCs w:val="24"/>
        </w:rPr>
      </w:pPr>
      <w:r>
        <w:rPr>
          <w:rFonts w:hAnsi="宋体" w:cs="Times New Roman"/>
          <w:sz w:val="24"/>
          <w:szCs w:val="24"/>
        </w:rPr>
        <w:t>(5)览：上面扁，下面的“见”长。最后一笔竖弯钩的钩部要超出上部。</w:t>
      </w:r>
    </w:p>
    <w:p w14:paraId="1B84DF35">
      <w:pPr>
        <w:pStyle w:val="10"/>
        <w:spacing w:line="360" w:lineRule="auto"/>
        <w:ind w:firstLine="480" w:firstLineChars="200"/>
        <w:rPr>
          <w:rFonts w:hint="eastAsia" w:hAnsi="宋体" w:cs="Times New Roman"/>
          <w:sz w:val="24"/>
          <w:szCs w:val="24"/>
        </w:rPr>
      </w:pPr>
      <w:r>
        <w:rPr>
          <w:rFonts w:hAnsi="宋体" w:cs="Times New Roman"/>
          <w:sz w:val="24"/>
          <w:szCs w:val="24"/>
        </w:rPr>
        <w:t>(6)宏：“宀”扁，要盖住下面。注意“厶”的位置，与上面不相交。</w:t>
      </w:r>
    </w:p>
    <w:p w14:paraId="5373A928">
      <w:pPr>
        <w:pStyle w:val="10"/>
        <w:spacing w:line="360" w:lineRule="auto"/>
        <w:ind w:firstLine="480" w:firstLineChars="200"/>
        <w:rPr>
          <w:rFonts w:hint="eastAsia" w:hAnsi="宋体" w:cs="Times New Roman"/>
          <w:sz w:val="24"/>
          <w:szCs w:val="24"/>
        </w:rPr>
      </w:pPr>
      <w:r>
        <w:rPr>
          <w:rFonts w:hAnsi="宋体" w:cs="Times New Roman"/>
          <w:sz w:val="24"/>
          <w:szCs w:val="24"/>
        </w:rPr>
        <w:t>(7)唐：被包围部分要写得紧凑且稍靠右。被包围部分上面的“</w:t>
      </w:r>
      <w:r>
        <w:rPr>
          <w:rFonts w:hAnsi="宋体" w:cs="Times New Roman"/>
          <w:sz w:val="24"/>
          <w:szCs w:val="24"/>
        </w:rPr>
        <w:drawing>
          <wp:inline distT="0" distB="0" distL="0" distR="0">
            <wp:extent cx="109220" cy="74930"/>
            <wp:effectExtent l="19050" t="0" r="5080" b="0"/>
            <wp:docPr id="16" name="图片 16" descr="C:\Users\Administrator\Desktop\唐部.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Users\Administrator\Desktop\唐部.TIF"/>
                    <pic:cNvPicPr>
                      <a:picLocks noChangeAspect="1" noChangeArrowheads="1"/>
                    </pic:cNvPicPr>
                  </pic:nvPicPr>
                  <pic:blipFill>
                    <a:blip r:embed="rId10"/>
                    <a:srcRect/>
                    <a:stretch>
                      <a:fillRect/>
                    </a:stretch>
                  </pic:blipFill>
                  <pic:spPr>
                    <a:xfrm>
                      <a:off x="0" y="0"/>
                      <a:ext cx="109220" cy="74930"/>
                    </a:xfrm>
                    <a:prstGeom prst="rect">
                      <a:avLst/>
                    </a:prstGeom>
                    <a:noFill/>
                    <a:ln w="9525">
                      <a:noFill/>
                      <a:miter lim="800000"/>
                      <a:headEnd/>
                      <a:tailEnd/>
                    </a:ln>
                  </pic:spPr>
                </pic:pic>
              </a:graphicData>
            </a:graphic>
          </wp:inline>
        </w:drawing>
      </w:r>
      <w:r>
        <w:rPr>
          <w:rFonts w:hAnsi="宋体" w:cs="Times New Roman"/>
          <w:sz w:val="24"/>
          <w:szCs w:val="24"/>
        </w:rPr>
        <w:t>”要写宽些，中间的横要出头，下面的“口”要写得扁些。</w:t>
      </w:r>
    </w:p>
    <w:p w14:paraId="172D3727">
      <w:pPr>
        <w:pStyle w:val="10"/>
        <w:spacing w:line="360" w:lineRule="auto"/>
        <w:ind w:firstLine="480" w:firstLineChars="200"/>
        <w:rPr>
          <w:rFonts w:hint="eastAsia" w:hAnsi="宋体" w:cs="Times New Roman"/>
          <w:sz w:val="24"/>
          <w:szCs w:val="24"/>
        </w:rPr>
      </w:pPr>
      <w:r>
        <w:rPr>
          <w:rFonts w:hint="eastAsia" w:hAnsi="宋体" w:cs="Times New Roman"/>
          <w:sz w:val="24"/>
          <w:szCs w:val="24"/>
        </w:rPr>
        <w:t>(</w:t>
      </w:r>
      <w:r>
        <w:rPr>
          <w:rFonts w:hAnsi="宋体" w:cs="Times New Roman"/>
          <w:sz w:val="24"/>
          <w:szCs w:val="24"/>
        </w:rPr>
        <w:t>8)奉：上面宽，下面窄。上面三横间距相等，长短不同。撇和捺不相交，要舒展地覆盖住下面。下面两横上短下长。</w:t>
      </w:r>
    </w:p>
    <w:p w14:paraId="3CA9A1EB">
      <w:pPr>
        <w:pStyle w:val="10"/>
        <w:spacing w:line="360" w:lineRule="auto"/>
        <w:ind w:firstLine="480" w:firstLineChars="200"/>
        <w:rPr>
          <w:rFonts w:hint="eastAsia" w:hAnsi="宋体" w:cs="Times New Roman"/>
          <w:sz w:val="24"/>
          <w:szCs w:val="24"/>
        </w:rPr>
      </w:pPr>
      <w:r>
        <w:rPr>
          <w:rFonts w:hAnsi="宋体" w:cs="Times New Roman"/>
          <w:sz w:val="24"/>
          <w:szCs w:val="24"/>
        </w:rPr>
        <w:t>4．让学生在方格纸中正确书写，要求正确、端正，力求美观，有一定的速度。提示学生注意书写姿势</w:t>
      </w:r>
      <w:r>
        <w:rPr>
          <w:rFonts w:hAnsi="宋体" w:eastAsia="楷体_GB2312" w:cs="Times New Roman"/>
          <w:sz w:val="24"/>
          <w:szCs w:val="24"/>
        </w:rPr>
        <w:t>(坐姿和握笔姿势)</w:t>
      </w:r>
      <w:r>
        <w:rPr>
          <w:rFonts w:hAnsi="宋体" w:cs="Times New Roman"/>
          <w:sz w:val="24"/>
          <w:szCs w:val="24"/>
        </w:rPr>
        <w:t>。</w:t>
      </w:r>
    </w:p>
    <w:p w14:paraId="52B58A8A">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首先初读课文，扫除字词障碍。通过会认字和会写字的学习为理解课文内容打下基础。</w:t>
      </w:r>
    </w:p>
    <w:p w14:paraId="1990A5A1">
      <w:pPr>
        <w:pStyle w:val="10"/>
        <w:spacing w:line="360" w:lineRule="auto"/>
        <w:ind w:firstLine="480" w:firstLineChars="200"/>
        <w:jc w:val="center"/>
        <w:rPr>
          <w:rFonts w:hint="eastAsia" w:hAnsi="宋体" w:eastAsia="仿宋_GB2312" w:cs="Times New Roman"/>
          <w:sz w:val="24"/>
          <w:szCs w:val="24"/>
        </w:rPr>
      </w:pPr>
      <w:r>
        <w:rPr>
          <w:rFonts w:hAnsi="宋体" w:eastAsia="黑体" w:cs="Times New Roman"/>
          <w:sz w:val="24"/>
          <w:szCs w:val="24"/>
        </w:rPr>
        <w:t>板块三　再读课文，理清脉络</w:t>
      </w:r>
    </w:p>
    <w:p w14:paraId="5D2ECEA1">
      <w:pPr>
        <w:pStyle w:val="10"/>
        <w:spacing w:line="360" w:lineRule="auto"/>
        <w:ind w:firstLine="480" w:firstLineChars="200"/>
        <w:rPr>
          <w:rFonts w:hint="eastAsia" w:hAnsi="宋体" w:cs="Times New Roman"/>
          <w:sz w:val="24"/>
          <w:szCs w:val="24"/>
        </w:rPr>
      </w:pPr>
      <w:r>
        <w:rPr>
          <w:rFonts w:hAnsi="宋体" w:cs="Times New Roman"/>
          <w:sz w:val="24"/>
          <w:szCs w:val="24"/>
        </w:rPr>
        <w:t>1</w:t>
      </w:r>
      <w:r>
        <w:rPr>
          <w:rFonts w:hAnsi="宋体" w:eastAsia="仿宋_GB2312" w:cs="Times New Roman"/>
          <w:sz w:val="24"/>
          <w:szCs w:val="24"/>
        </w:rPr>
        <w:t>．</w:t>
      </w:r>
      <w:r>
        <w:rPr>
          <w:rFonts w:hAnsi="宋体" w:cs="Times New Roman"/>
          <w:sz w:val="24"/>
          <w:szCs w:val="24"/>
        </w:rPr>
        <w:t>提出要求：自由朗读课文，</w:t>
      </w:r>
      <w:r>
        <w:rPr>
          <w:rFonts w:hint="eastAsia" w:hAnsi="宋体" w:cs="Times New Roman"/>
          <w:sz w:val="24"/>
          <w:szCs w:val="24"/>
        </w:rPr>
        <w:t>读准字音，</w:t>
      </w:r>
      <w:r>
        <w:rPr>
          <w:rFonts w:hAnsi="宋体" w:cs="Times New Roman"/>
          <w:sz w:val="24"/>
          <w:szCs w:val="24"/>
        </w:rPr>
        <w:t>读通句子，想一想课文主要写了哪些内容。</w:t>
      </w:r>
    </w:p>
    <w:p w14:paraId="67B9D8B8">
      <w:pPr>
        <w:pStyle w:val="10"/>
        <w:spacing w:line="360" w:lineRule="auto"/>
        <w:ind w:firstLine="480" w:firstLineChars="200"/>
        <w:rPr>
          <w:rFonts w:hint="eastAsia" w:hAnsi="宋体" w:cs="Times New Roman"/>
          <w:sz w:val="24"/>
          <w:szCs w:val="24"/>
        </w:rPr>
      </w:pPr>
      <w:r>
        <w:rPr>
          <w:rFonts w:hAnsi="宋体" w:cs="Times New Roman"/>
          <w:sz w:val="24"/>
          <w:szCs w:val="24"/>
        </w:rPr>
        <w:t>2．引导学生交流：想一想每个自然段的意思，根据段意说一说课文可以分为几部分。</w:t>
      </w:r>
    </w:p>
    <w:p w14:paraId="5FBBE9B4">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r>
        <w:rPr>
          <w:rFonts w:hAnsi="宋体" w:eastAsia="楷体_GB2312" w:cs="Times New Roman"/>
          <w:sz w:val="24"/>
          <w:szCs w:val="24"/>
        </w:rPr>
        <w:t>(1)第一部分(第1自然段)：说明圆明园的毁灭是中国以及世界文化史上不可估量的损失。</w:t>
      </w:r>
    </w:p>
    <w:p w14:paraId="47017695">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(2)第二部分(第2～4自然段)：介绍圆明园的布局、建筑风格和收藏的文物，再现昔日辉煌。</w:t>
      </w:r>
    </w:p>
    <w:p w14:paraId="1E2F03F4">
      <w:pPr>
        <w:pStyle w:val="10"/>
        <w:spacing w:line="360" w:lineRule="auto"/>
        <w:ind w:firstLine="480" w:firstLineChars="200"/>
        <w:rPr>
          <w:rFonts w:hint="eastAsia" w:hAnsi="宋体" w:cs="Times New Roman"/>
          <w:sz w:val="24"/>
          <w:szCs w:val="24"/>
        </w:rPr>
      </w:pPr>
      <w:r>
        <w:rPr>
          <w:rFonts w:hAnsi="宋体" w:eastAsia="楷体_GB2312" w:cs="Times New Roman"/>
          <w:sz w:val="24"/>
          <w:szCs w:val="24"/>
        </w:rPr>
        <w:t>(3)第三部分(第5自然段)：介绍圆明园被毁灭的过程。</w:t>
      </w:r>
    </w:p>
    <w:p w14:paraId="0CB7689B">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通过理清层次，可以感知课文的</w:t>
      </w:r>
      <w:r>
        <w:rPr>
          <w:rFonts w:hint="eastAsia" w:hAnsi="宋体" w:eastAsia="仿宋_GB2312" w:cs="Times New Roman"/>
          <w:sz w:val="24"/>
          <w:szCs w:val="24"/>
        </w:rPr>
        <w:t>主要内容。</w:t>
      </w:r>
      <w:r>
        <w:rPr>
          <w:rFonts w:hAnsi="宋体" w:eastAsia="仿宋_GB2312" w:cs="Times New Roman"/>
          <w:sz w:val="24"/>
          <w:szCs w:val="24"/>
        </w:rPr>
        <w:t>为下一课时深入理解课文内容做好铺垫。</w:t>
      </w:r>
    </w:p>
    <w:p w14:paraId="7334C84A">
      <w:pPr>
        <w:pStyle w:val="10"/>
        <w:spacing w:line="360" w:lineRule="auto"/>
        <w:ind w:firstLine="480" w:firstLineChars="200"/>
        <w:jc w:val="center"/>
        <w:rPr>
          <w:rFonts w:hint="eastAsia" w:hAnsi="宋体" w:eastAsia="仿宋_GB2312" w:cs="Times New Roman"/>
          <w:sz w:val="24"/>
          <w:szCs w:val="24"/>
        </w:rPr>
      </w:pPr>
      <w:r>
        <w:rPr>
          <w:rFonts w:hAnsi="宋体" w:eastAsia="黑体" w:cs="Times New Roman"/>
          <w:sz w:val="24"/>
          <w:szCs w:val="24"/>
        </w:rPr>
        <w:t>板块四　朗读课文，布置作业</w:t>
      </w:r>
    </w:p>
    <w:p w14:paraId="4AF4B1BF">
      <w:pPr>
        <w:pStyle w:val="10"/>
        <w:spacing w:line="360" w:lineRule="auto"/>
        <w:ind w:firstLine="480" w:firstLineChars="200"/>
        <w:rPr>
          <w:rFonts w:hint="eastAsia" w:hAnsi="宋体" w:cs="Times New Roman"/>
          <w:sz w:val="24"/>
          <w:szCs w:val="24"/>
        </w:rPr>
      </w:pPr>
      <w:r>
        <w:rPr>
          <w:rFonts w:hAnsi="宋体" w:cs="Times New Roman"/>
          <w:sz w:val="24"/>
          <w:szCs w:val="24"/>
        </w:rPr>
        <w:t>1</w:t>
      </w:r>
      <w:r>
        <w:rPr>
          <w:rFonts w:hAnsi="宋体" w:eastAsia="仿宋_GB2312" w:cs="Times New Roman"/>
          <w:sz w:val="24"/>
          <w:szCs w:val="24"/>
        </w:rPr>
        <w:t>．</w:t>
      </w:r>
      <w:r>
        <w:rPr>
          <w:rFonts w:hAnsi="宋体" w:cs="Times New Roman"/>
          <w:sz w:val="24"/>
          <w:szCs w:val="24"/>
        </w:rPr>
        <w:t>在网上搜集关于圆明园的资料，了解历史。</w:t>
      </w:r>
    </w:p>
    <w:p w14:paraId="2853D7C3">
      <w:pPr>
        <w:pStyle w:val="10"/>
        <w:spacing w:line="360" w:lineRule="auto"/>
        <w:ind w:firstLine="480" w:firstLineChars="200"/>
        <w:rPr>
          <w:rFonts w:hint="eastAsia" w:hAnsi="宋体" w:cs="Times New Roman"/>
          <w:sz w:val="24"/>
          <w:szCs w:val="24"/>
        </w:rPr>
      </w:pPr>
      <w:r>
        <w:rPr>
          <w:rFonts w:hAnsi="宋体" w:cs="Times New Roman"/>
          <w:sz w:val="24"/>
          <w:szCs w:val="24"/>
        </w:rPr>
        <w:t>2．继续阅读课文，把握文章的中心思想。</w:t>
      </w:r>
    </w:p>
    <w:p w14:paraId="3389127B">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第2课时</w:t>
      </w:r>
    </w:p>
    <w:p w14:paraId="2C96CCD4">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课时目标</w:t>
      </w:r>
    </w:p>
    <w:p w14:paraId="303CBA2E">
      <w:pPr>
        <w:pStyle w:val="10"/>
        <w:spacing w:line="360" w:lineRule="auto"/>
        <w:ind w:firstLine="480" w:firstLineChars="200"/>
        <w:rPr>
          <w:rFonts w:hint="eastAsia" w:hAnsi="宋体" w:cs="Times New Roman"/>
          <w:sz w:val="24"/>
          <w:szCs w:val="24"/>
        </w:rPr>
      </w:pPr>
      <w:r>
        <w:rPr>
          <w:rFonts w:hAnsi="宋体" w:cs="Times New Roman"/>
          <w:sz w:val="24"/>
          <w:szCs w:val="24"/>
        </w:rPr>
        <w:t>1．了解圆明园昔日的辉煌和毁灭的经过。</w:t>
      </w:r>
    </w:p>
    <w:p w14:paraId="24BF5665">
      <w:pPr>
        <w:pStyle w:val="10"/>
        <w:spacing w:line="360" w:lineRule="auto"/>
        <w:ind w:firstLine="480" w:firstLineChars="200"/>
        <w:rPr>
          <w:rFonts w:hint="eastAsia" w:hAnsi="宋体" w:cs="Times New Roman"/>
          <w:sz w:val="24"/>
          <w:szCs w:val="24"/>
        </w:rPr>
      </w:pPr>
      <w:r>
        <w:rPr>
          <w:rFonts w:hAnsi="宋体" w:cs="Times New Roman"/>
          <w:sz w:val="24"/>
          <w:szCs w:val="24"/>
        </w:rPr>
        <w:t>2．反复朗读，能读出情感的变化。</w:t>
      </w:r>
    </w:p>
    <w:p w14:paraId="5B6238CE">
      <w:pPr>
        <w:pStyle w:val="10"/>
        <w:spacing w:line="360" w:lineRule="auto"/>
        <w:ind w:firstLine="480" w:firstLineChars="200"/>
        <w:rPr>
          <w:rFonts w:hint="eastAsia" w:hAnsi="宋体" w:cs="Times New Roman"/>
          <w:sz w:val="24"/>
          <w:szCs w:val="24"/>
        </w:rPr>
      </w:pPr>
      <w:r>
        <w:rPr>
          <w:rFonts w:hAnsi="宋体" w:cs="Times New Roman"/>
          <w:sz w:val="24"/>
          <w:szCs w:val="24"/>
        </w:rPr>
        <w:t>3．能借助关键词句，体会课文的思想感情，领悟课文的表达特点。</w:t>
      </w:r>
    </w:p>
    <w:p w14:paraId="622A280D">
      <w:pPr>
        <w:pStyle w:val="10"/>
        <w:spacing w:line="360" w:lineRule="auto"/>
        <w:ind w:firstLine="480" w:firstLineChars="200"/>
        <w:rPr>
          <w:rFonts w:hint="eastAsia" w:hAnsi="宋体" w:cs="Times New Roman"/>
          <w:sz w:val="24"/>
          <w:szCs w:val="24"/>
        </w:rPr>
      </w:pPr>
      <w:r>
        <w:rPr>
          <w:rFonts w:hAnsi="宋体" w:cs="Times New Roman"/>
          <w:sz w:val="24"/>
          <w:szCs w:val="24"/>
        </w:rPr>
        <w:t>4．能结合相关资料，体会《七子之歌(节选)》《和平宣言</w:t>
      </w:r>
      <w:r>
        <w:rPr>
          <w:rFonts w:hint="eastAsia" w:hAnsi="宋体" w:cs="Times New Roman"/>
          <w:sz w:val="24"/>
          <w:szCs w:val="24"/>
        </w:rPr>
        <w:t>(节选)》与课文表达的情感的相似之处。</w:t>
      </w:r>
    </w:p>
    <w:p w14:paraId="064F662C">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教学过程</w:t>
      </w:r>
    </w:p>
    <w:p w14:paraId="2F0F6B98">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板块一　借助资料，感受辉煌</w:t>
      </w:r>
    </w:p>
    <w:p w14:paraId="7D9F763D">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活动1　学习第1自然段</w:t>
      </w:r>
    </w:p>
    <w:p w14:paraId="6988020F">
      <w:pPr>
        <w:pStyle w:val="10"/>
        <w:spacing w:line="360" w:lineRule="auto"/>
        <w:ind w:firstLine="480" w:firstLineChars="200"/>
        <w:rPr>
          <w:rFonts w:hint="eastAsia" w:hAnsi="宋体" w:cs="Times New Roman"/>
          <w:sz w:val="24"/>
          <w:szCs w:val="24"/>
        </w:rPr>
      </w:pPr>
      <w:r>
        <w:rPr>
          <w:rFonts w:hAnsi="宋体" w:cs="Times New Roman"/>
          <w:sz w:val="24"/>
          <w:szCs w:val="24"/>
        </w:rPr>
        <w:t>1．齐读第1自然段，画出重点词。</w:t>
      </w:r>
      <w:r>
        <w:rPr>
          <w:rFonts w:hAnsi="宋体" w:eastAsia="楷体_GB2312" w:cs="Times New Roman"/>
          <w:sz w:val="24"/>
          <w:szCs w:val="24"/>
        </w:rPr>
        <w:t>(板书：不可估量)</w:t>
      </w:r>
    </w:p>
    <w:p w14:paraId="21C3FC0D">
      <w:pPr>
        <w:pStyle w:val="10"/>
        <w:spacing w:line="360" w:lineRule="auto"/>
        <w:ind w:firstLine="480" w:firstLineChars="200"/>
        <w:rPr>
          <w:rFonts w:hint="eastAsia" w:hAnsi="宋体" w:cs="Times New Roman"/>
          <w:sz w:val="24"/>
          <w:szCs w:val="24"/>
        </w:rPr>
      </w:pPr>
      <w:r>
        <w:rPr>
          <w:rFonts w:hAnsi="宋体" w:cs="Times New Roman"/>
          <w:sz w:val="24"/>
          <w:szCs w:val="24"/>
        </w:rPr>
        <w:t>2．多媒体出示圆明园原始图片、废墟图片及如今复建后的图片，感受圆明园的毁灭是“不可估量的损失”。</w:t>
      </w:r>
    </w:p>
    <w:p w14:paraId="76A94933">
      <w:pPr>
        <w:pStyle w:val="10"/>
        <w:spacing w:line="360" w:lineRule="auto"/>
        <w:ind w:firstLine="480" w:firstLineChars="200"/>
        <w:rPr>
          <w:rFonts w:hint="eastAsia" w:hAnsi="宋体" w:cs="Times New Roman"/>
          <w:sz w:val="24"/>
          <w:szCs w:val="24"/>
        </w:rPr>
      </w:pPr>
      <w:r>
        <w:rPr>
          <w:rFonts w:hAnsi="宋体" w:cs="Times New Roman"/>
          <w:sz w:val="24"/>
          <w:szCs w:val="24"/>
        </w:rPr>
        <w:t>3．再读第1自然段，把刚才看完图片的感受带到课文里。</w:t>
      </w:r>
    </w:p>
    <w:p w14:paraId="576A187F">
      <w:pPr>
        <w:pStyle w:val="10"/>
        <w:spacing w:line="360" w:lineRule="auto"/>
        <w:ind w:firstLine="480" w:firstLineChars="200"/>
        <w:rPr>
          <w:rFonts w:hint="eastAsia" w:hAnsi="宋体" w:cs="Times New Roman"/>
          <w:sz w:val="24"/>
          <w:szCs w:val="24"/>
        </w:rPr>
      </w:pPr>
      <w:r>
        <w:rPr>
          <w:rFonts w:hAnsi="宋体" w:cs="Times New Roman"/>
          <w:sz w:val="24"/>
          <w:szCs w:val="24"/>
        </w:rPr>
        <w:t>4．句式转换练习。</w:t>
      </w:r>
    </w:p>
    <w:p w14:paraId="1C3A9A6E">
      <w:pPr>
        <w:pStyle w:val="10"/>
        <w:spacing w:line="360" w:lineRule="auto"/>
        <w:ind w:firstLine="480" w:firstLineChars="200"/>
        <w:rPr>
          <w:rFonts w:hint="eastAsia" w:hAnsi="宋体" w:cs="Times New Roman"/>
          <w:sz w:val="24"/>
          <w:szCs w:val="24"/>
        </w:rPr>
      </w:pPr>
      <w:r>
        <w:rPr>
          <w:rFonts w:hAnsi="宋体" w:cs="Times New Roman"/>
          <w:sz w:val="24"/>
          <w:szCs w:val="24"/>
        </w:rPr>
        <w:t>这一自然段用“是……也是……”把两个意思连起来了</w:t>
      </w:r>
      <w:r>
        <w:rPr>
          <w:rFonts w:hint="eastAsia" w:hAnsi="宋体" w:cs="Times New Roman"/>
          <w:sz w:val="24"/>
          <w:szCs w:val="24"/>
        </w:rPr>
        <w:t>。</w:t>
      </w:r>
      <w:r>
        <w:rPr>
          <w:rFonts w:hAnsi="宋体" w:cs="Times New Roman"/>
          <w:sz w:val="24"/>
          <w:szCs w:val="24"/>
        </w:rPr>
        <w:t>既然有不可估量的损失，必然有不可估量的价值。请同学们挑战自己，也用这个句式，说说它不可估量的价值。</w:t>
      </w:r>
    </w:p>
    <w:p w14:paraId="0F431CB8">
      <w:pPr>
        <w:pStyle w:val="10"/>
        <w:spacing w:line="360" w:lineRule="auto"/>
        <w:ind w:firstLine="480" w:firstLineChars="200"/>
        <w:rPr>
          <w:rFonts w:hint="eastAsia" w:hAnsi="宋体" w:cs="Times New Roman"/>
          <w:sz w:val="24"/>
          <w:szCs w:val="24"/>
        </w:rPr>
      </w:pPr>
      <w:r>
        <w:rPr>
          <w:rFonts w:hAnsi="宋体" w:cs="Times New Roman"/>
          <w:sz w:val="24"/>
          <w:szCs w:val="24"/>
        </w:rPr>
        <w:t>5．小组讨论、交流，得出结论：圆明园的价值是中国文化史上不可估量的，也是世界文化史上不可估量的！</w:t>
      </w:r>
    </w:p>
    <w:p w14:paraId="1CB17F82">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活动2　学习第2～4自然段</w:t>
      </w:r>
    </w:p>
    <w:p w14:paraId="60756EB3">
      <w:pPr>
        <w:pStyle w:val="10"/>
        <w:spacing w:line="360" w:lineRule="auto"/>
        <w:ind w:firstLine="480" w:firstLineChars="200"/>
        <w:rPr>
          <w:rFonts w:hint="eastAsia" w:hAnsi="宋体" w:cs="Times New Roman"/>
          <w:sz w:val="24"/>
          <w:szCs w:val="24"/>
        </w:rPr>
      </w:pPr>
      <w:r>
        <w:rPr>
          <w:rFonts w:hAnsi="宋体" w:cs="Times New Roman"/>
          <w:sz w:val="24"/>
          <w:szCs w:val="24"/>
        </w:rPr>
        <w:t>1．布置学习任务：默读第2～4自然段，思考能从哪里感受到圆明园的辉煌。</w:t>
      </w:r>
    </w:p>
    <w:p w14:paraId="1424A604">
      <w:pPr>
        <w:pStyle w:val="10"/>
        <w:spacing w:line="360" w:lineRule="auto"/>
        <w:ind w:firstLine="480" w:firstLineChars="200"/>
        <w:rPr>
          <w:rFonts w:hint="eastAsia" w:hAnsi="宋体" w:cs="Times New Roman"/>
          <w:sz w:val="24"/>
          <w:szCs w:val="24"/>
        </w:rPr>
      </w:pPr>
      <w:r>
        <w:rPr>
          <w:rFonts w:hAnsi="宋体" w:cs="Times New Roman"/>
          <w:sz w:val="24"/>
          <w:szCs w:val="24"/>
        </w:rPr>
        <w:t>2．指导学生学习第2自然段，了解圆明园众星拱月的布局。</w:t>
      </w:r>
    </w:p>
    <w:p w14:paraId="5D01AAE3">
      <w:pPr>
        <w:pStyle w:val="10"/>
        <w:spacing w:line="360" w:lineRule="auto"/>
        <w:ind w:firstLine="480" w:firstLineChars="200"/>
        <w:rPr>
          <w:rFonts w:hint="eastAsia" w:hAnsi="宋体" w:cs="Times New Roman"/>
          <w:sz w:val="24"/>
          <w:szCs w:val="24"/>
        </w:rPr>
      </w:pPr>
      <w:r>
        <w:rPr>
          <w:rFonts w:hAnsi="宋体" w:cs="Times New Roman"/>
          <w:sz w:val="24"/>
          <w:szCs w:val="24"/>
        </w:rPr>
        <w:t>(1)出示圆明园的示意图，引导学生理解“众星拱月”的意思。</w:t>
      </w:r>
    </w:p>
    <w:p w14:paraId="2405B297">
      <w:pPr>
        <w:pStyle w:val="10"/>
        <w:spacing w:line="360" w:lineRule="auto"/>
        <w:ind w:firstLine="480" w:firstLineChars="200"/>
        <w:rPr>
          <w:rFonts w:hint="eastAsia" w:hAnsi="宋体" w:cs="Times New Roman"/>
          <w:sz w:val="24"/>
          <w:szCs w:val="24"/>
        </w:rPr>
      </w:pPr>
      <w:r>
        <w:rPr>
          <w:rFonts w:hAnsi="宋体" w:cs="Times New Roman"/>
          <w:sz w:val="24"/>
          <w:szCs w:val="24"/>
        </w:rPr>
        <w:t>可用不同的颜</w:t>
      </w:r>
      <w:r>
        <w:rPr>
          <w:rFonts w:hint="eastAsia" w:hAnsi="宋体" w:cs="Times New Roman"/>
          <w:sz w:val="24"/>
          <w:szCs w:val="24"/>
        </w:rPr>
        <w:t>色标示出三园及周围的小园，</w:t>
      </w:r>
      <w:r>
        <w:rPr>
          <w:rFonts w:hAnsi="宋体" w:cs="Times New Roman"/>
          <w:sz w:val="24"/>
          <w:szCs w:val="24"/>
        </w:rPr>
        <w:t>让学生介绍三园的大概方位及小园的分布情况，分辨哪里是“月”，哪些是“星”，理解“众星拱月”的意思，了解圆明园布局的特点。</w:t>
      </w:r>
    </w:p>
    <w:p w14:paraId="09A10275">
      <w:pPr>
        <w:pStyle w:val="10"/>
        <w:spacing w:line="360" w:lineRule="auto"/>
        <w:ind w:firstLine="480" w:firstLineChars="200"/>
        <w:rPr>
          <w:rFonts w:hint="eastAsia" w:hAnsi="宋体" w:cs="Times New Roman"/>
          <w:sz w:val="24"/>
          <w:szCs w:val="24"/>
        </w:rPr>
      </w:pPr>
      <w:r>
        <w:rPr>
          <w:rFonts w:hAnsi="宋体" w:cs="Times New Roman"/>
          <w:sz w:val="24"/>
          <w:szCs w:val="24"/>
        </w:rPr>
        <w:t>(2)引导学生结合圆明园的占地面积等数据资料，感受圆明园布局的宏伟。</w:t>
      </w:r>
    </w:p>
    <w:p w14:paraId="00E7ED71">
      <w:pPr>
        <w:pStyle w:val="10"/>
        <w:spacing w:line="360" w:lineRule="auto"/>
        <w:ind w:firstLine="480" w:firstLineChars="200"/>
        <w:rPr>
          <w:rFonts w:hint="eastAsia" w:hAnsi="宋体" w:cs="Times New Roman"/>
          <w:sz w:val="24"/>
          <w:szCs w:val="24"/>
        </w:rPr>
      </w:pPr>
      <w:r>
        <w:rPr>
          <w:rFonts w:hAnsi="宋体" w:cs="Times New Roman"/>
          <w:sz w:val="24"/>
          <w:szCs w:val="24"/>
        </w:rPr>
        <w:t>(3)指导学生朗读本段。</w:t>
      </w:r>
    </w:p>
    <w:p w14:paraId="5C8CBE99">
      <w:pPr>
        <w:pStyle w:val="10"/>
        <w:spacing w:line="360" w:lineRule="auto"/>
        <w:ind w:firstLine="480" w:firstLineChars="200"/>
        <w:rPr>
          <w:rFonts w:hint="eastAsia" w:hAnsi="宋体" w:cs="Times New Roman"/>
          <w:sz w:val="24"/>
          <w:szCs w:val="24"/>
        </w:rPr>
      </w:pPr>
      <w:r>
        <w:rPr>
          <w:rFonts w:hAnsi="宋体" w:cs="Times New Roman"/>
          <w:sz w:val="24"/>
          <w:szCs w:val="24"/>
        </w:rPr>
        <w:t>3．指导学生学习第3自然段，了解圆明园风格各异的建筑。</w:t>
      </w:r>
    </w:p>
    <w:p w14:paraId="1E78D66A">
      <w:pPr>
        <w:pStyle w:val="10"/>
        <w:spacing w:line="360" w:lineRule="auto"/>
        <w:ind w:firstLine="480" w:firstLineChars="200"/>
        <w:rPr>
          <w:rFonts w:hint="eastAsia" w:hAnsi="宋体" w:cs="Times New Roman"/>
          <w:sz w:val="24"/>
          <w:szCs w:val="24"/>
        </w:rPr>
      </w:pPr>
      <w:r>
        <w:rPr>
          <w:rFonts w:hAnsi="宋体" w:cs="Times New Roman"/>
          <w:sz w:val="24"/>
          <w:szCs w:val="24"/>
        </w:rPr>
        <w:t>(1)</w:t>
      </w:r>
      <w:r>
        <w:rPr>
          <w:rFonts w:hAnsi="宋体" w:eastAsia="黑体" w:cs="Times New Roman"/>
          <w:sz w:val="24"/>
          <w:szCs w:val="24"/>
        </w:rPr>
        <w:t>提问：</w:t>
      </w:r>
      <w:r>
        <w:rPr>
          <w:rFonts w:hAnsi="宋体" w:cs="Times New Roman"/>
          <w:sz w:val="24"/>
          <w:szCs w:val="24"/>
        </w:rPr>
        <w:t>本段写了圆明园的哪些建筑和景物？它们各有什么特点？用不同的记号将其标出来。小组交流。</w:t>
      </w:r>
    </w:p>
    <w:p w14:paraId="1CC675DB">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36"/>
        <w:gridCol w:w="4802"/>
      </w:tblGrid>
      <w:tr w14:paraId="331B5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6" w:type="dxa"/>
            <w:shd w:val="clear" w:color="auto" w:fill="auto"/>
            <w:vAlign w:val="center"/>
          </w:tcPr>
          <w:p w14:paraId="04A401C4">
            <w:pPr>
              <w:pStyle w:val="10"/>
              <w:spacing w:line="360" w:lineRule="auto"/>
              <w:jc w:val="center"/>
              <w:rPr>
                <w:rFonts w:hint="eastAsia" w:hAnsi="宋体" w:cs="Times New Roman"/>
                <w:sz w:val="24"/>
                <w:szCs w:val="24"/>
              </w:rPr>
            </w:pPr>
            <w:r>
              <w:rPr>
                <w:rFonts w:hAnsi="宋体" w:cs="Times New Roman"/>
                <w:sz w:val="24"/>
                <w:szCs w:val="24"/>
              </w:rPr>
              <w:t>建筑和景物</w:t>
            </w:r>
          </w:p>
        </w:tc>
        <w:tc>
          <w:tcPr>
            <w:tcW w:w="4802" w:type="dxa"/>
            <w:shd w:val="clear" w:color="auto" w:fill="auto"/>
            <w:vAlign w:val="center"/>
          </w:tcPr>
          <w:p w14:paraId="22E48051">
            <w:pPr>
              <w:pStyle w:val="10"/>
              <w:spacing w:line="360" w:lineRule="auto"/>
              <w:jc w:val="center"/>
              <w:rPr>
                <w:rFonts w:hint="eastAsia" w:hAnsi="宋体" w:cs="Times New Roman"/>
                <w:sz w:val="24"/>
                <w:szCs w:val="24"/>
              </w:rPr>
            </w:pPr>
            <w:r>
              <w:rPr>
                <w:rFonts w:hAnsi="宋体" w:cs="Times New Roman"/>
                <w:sz w:val="24"/>
                <w:szCs w:val="24"/>
              </w:rPr>
              <w:t>特点</w:t>
            </w:r>
          </w:p>
        </w:tc>
      </w:tr>
      <w:tr w14:paraId="61FD4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6" w:type="dxa"/>
            <w:shd w:val="clear" w:color="auto" w:fill="auto"/>
            <w:vAlign w:val="center"/>
          </w:tcPr>
          <w:p w14:paraId="3B858638">
            <w:pPr>
              <w:pStyle w:val="10"/>
              <w:spacing w:line="360" w:lineRule="auto"/>
              <w:jc w:val="center"/>
              <w:rPr>
                <w:rFonts w:hint="eastAsia" w:hAnsi="宋体" w:eastAsia="楷体_GB2312" w:cs="Times New Roman"/>
                <w:sz w:val="24"/>
                <w:szCs w:val="24"/>
              </w:rPr>
            </w:pPr>
            <w:r>
              <w:rPr>
                <w:rFonts w:hAnsi="宋体" w:eastAsia="楷体_GB2312" w:cs="Times New Roman"/>
                <w:sz w:val="24"/>
                <w:szCs w:val="24"/>
              </w:rPr>
              <w:t>殿堂</w:t>
            </w:r>
          </w:p>
        </w:tc>
        <w:tc>
          <w:tcPr>
            <w:tcW w:w="4802" w:type="dxa"/>
            <w:shd w:val="clear" w:color="auto" w:fill="auto"/>
            <w:vAlign w:val="center"/>
          </w:tcPr>
          <w:p w14:paraId="0C7AE704">
            <w:pPr>
              <w:pStyle w:val="10"/>
              <w:spacing w:line="360" w:lineRule="auto"/>
              <w:jc w:val="left"/>
              <w:rPr>
                <w:rFonts w:hint="eastAsia" w:hAnsi="宋体" w:eastAsia="楷体_GB2312" w:cs="Times New Roman"/>
                <w:sz w:val="24"/>
                <w:szCs w:val="24"/>
              </w:rPr>
            </w:pPr>
            <w:r>
              <w:rPr>
                <w:rFonts w:hAnsi="宋体" w:eastAsia="楷体_GB2312" w:cs="Times New Roman"/>
                <w:sz w:val="24"/>
                <w:szCs w:val="24"/>
              </w:rPr>
              <w:t>金碧辉煌</w:t>
            </w:r>
          </w:p>
        </w:tc>
      </w:tr>
      <w:tr w14:paraId="01BBF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6" w:type="dxa"/>
            <w:shd w:val="clear" w:color="auto" w:fill="auto"/>
            <w:vAlign w:val="center"/>
          </w:tcPr>
          <w:p w14:paraId="4BCD2652">
            <w:pPr>
              <w:pStyle w:val="10"/>
              <w:spacing w:line="360" w:lineRule="auto"/>
              <w:jc w:val="center"/>
              <w:rPr>
                <w:rFonts w:hint="eastAsia" w:hAnsi="宋体" w:eastAsia="楷体_GB2312" w:cs="Times New Roman"/>
                <w:sz w:val="24"/>
                <w:szCs w:val="24"/>
              </w:rPr>
            </w:pPr>
            <w:r>
              <w:rPr>
                <w:rFonts w:hAnsi="宋体" w:eastAsia="楷体_GB2312" w:cs="Times New Roman"/>
                <w:sz w:val="24"/>
                <w:szCs w:val="24"/>
              </w:rPr>
              <w:t>亭台楼阁</w:t>
            </w:r>
          </w:p>
        </w:tc>
        <w:tc>
          <w:tcPr>
            <w:tcW w:w="4802" w:type="dxa"/>
            <w:shd w:val="clear" w:color="auto" w:fill="auto"/>
            <w:vAlign w:val="center"/>
          </w:tcPr>
          <w:p w14:paraId="1843F288">
            <w:pPr>
              <w:pStyle w:val="10"/>
              <w:spacing w:line="360" w:lineRule="auto"/>
              <w:jc w:val="left"/>
              <w:rPr>
                <w:rFonts w:hint="eastAsia" w:hAnsi="宋体" w:eastAsia="楷体_GB2312" w:cs="Times New Roman"/>
                <w:sz w:val="24"/>
                <w:szCs w:val="24"/>
              </w:rPr>
            </w:pPr>
            <w:r>
              <w:rPr>
                <w:rFonts w:hAnsi="宋体" w:eastAsia="楷体_GB2312" w:cs="Times New Roman"/>
                <w:sz w:val="24"/>
                <w:szCs w:val="24"/>
              </w:rPr>
              <w:t>玲珑剔透</w:t>
            </w:r>
          </w:p>
        </w:tc>
      </w:tr>
      <w:tr w14:paraId="322E8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6" w:type="dxa"/>
            <w:shd w:val="clear" w:color="auto" w:fill="auto"/>
            <w:vAlign w:val="center"/>
          </w:tcPr>
          <w:p w14:paraId="23FD17F9">
            <w:pPr>
              <w:pStyle w:val="10"/>
              <w:spacing w:line="360" w:lineRule="auto"/>
              <w:jc w:val="center"/>
              <w:rPr>
                <w:rFonts w:hint="eastAsia" w:hAnsi="宋体" w:eastAsia="楷体_GB2312" w:cs="Times New Roman"/>
                <w:sz w:val="24"/>
                <w:szCs w:val="24"/>
              </w:rPr>
            </w:pPr>
            <w:r>
              <w:rPr>
                <w:rFonts w:hAnsi="宋体" w:cs="Times New Roman"/>
                <w:sz w:val="24"/>
                <w:szCs w:val="24"/>
              </w:rPr>
              <w:t>“</w:t>
            </w:r>
            <w:r>
              <w:rPr>
                <w:rFonts w:hAnsi="宋体" w:eastAsia="楷体_GB2312" w:cs="Times New Roman"/>
                <w:sz w:val="24"/>
                <w:szCs w:val="24"/>
              </w:rPr>
              <w:t>买卖街</w:t>
            </w:r>
            <w:r>
              <w:rPr>
                <w:rFonts w:hAnsi="宋体" w:cs="Times New Roman"/>
                <w:sz w:val="24"/>
                <w:szCs w:val="24"/>
              </w:rPr>
              <w:t>”</w:t>
            </w:r>
          </w:p>
        </w:tc>
        <w:tc>
          <w:tcPr>
            <w:tcW w:w="4802" w:type="dxa"/>
            <w:shd w:val="clear" w:color="auto" w:fill="auto"/>
            <w:vAlign w:val="center"/>
          </w:tcPr>
          <w:p w14:paraId="3F8D7E2E">
            <w:pPr>
              <w:pStyle w:val="10"/>
              <w:spacing w:line="360" w:lineRule="auto"/>
              <w:jc w:val="left"/>
              <w:rPr>
                <w:rFonts w:hint="eastAsia" w:hAnsi="宋体" w:eastAsia="楷体_GB2312" w:cs="Times New Roman"/>
                <w:sz w:val="24"/>
                <w:szCs w:val="24"/>
              </w:rPr>
            </w:pPr>
            <w:r>
              <w:rPr>
                <w:rFonts w:hAnsi="宋体" w:eastAsia="楷体_GB2312" w:cs="Times New Roman"/>
                <w:sz w:val="24"/>
                <w:szCs w:val="24"/>
              </w:rPr>
              <w:t>象征着热闹街市</w:t>
            </w:r>
          </w:p>
        </w:tc>
      </w:tr>
      <w:tr w14:paraId="61D3F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6" w:type="dxa"/>
            <w:shd w:val="clear" w:color="auto" w:fill="auto"/>
            <w:vAlign w:val="center"/>
          </w:tcPr>
          <w:p w14:paraId="3E607E3B">
            <w:pPr>
              <w:pStyle w:val="10"/>
              <w:spacing w:line="360" w:lineRule="auto"/>
              <w:jc w:val="center"/>
              <w:rPr>
                <w:rFonts w:hint="eastAsia" w:hAnsi="宋体" w:eastAsia="楷体_GB2312" w:cs="Times New Roman"/>
                <w:sz w:val="24"/>
                <w:szCs w:val="24"/>
              </w:rPr>
            </w:pPr>
            <w:r>
              <w:rPr>
                <w:rFonts w:hAnsi="宋体" w:eastAsia="楷体_GB2312" w:cs="Times New Roman"/>
                <w:sz w:val="24"/>
                <w:szCs w:val="24"/>
              </w:rPr>
              <w:t>山乡村野</w:t>
            </w:r>
          </w:p>
        </w:tc>
        <w:tc>
          <w:tcPr>
            <w:tcW w:w="4802" w:type="dxa"/>
            <w:shd w:val="clear" w:color="auto" w:fill="auto"/>
            <w:vAlign w:val="center"/>
          </w:tcPr>
          <w:p w14:paraId="16D76F42">
            <w:pPr>
              <w:pStyle w:val="10"/>
              <w:spacing w:line="360" w:lineRule="auto"/>
              <w:jc w:val="left"/>
              <w:rPr>
                <w:rFonts w:hint="eastAsia" w:hAnsi="宋体" w:eastAsia="楷体_GB2312" w:cs="Times New Roman"/>
                <w:sz w:val="24"/>
                <w:szCs w:val="24"/>
              </w:rPr>
            </w:pPr>
            <w:r>
              <w:rPr>
                <w:rFonts w:hAnsi="宋体" w:eastAsia="楷体_GB2312" w:cs="Times New Roman"/>
                <w:sz w:val="24"/>
                <w:szCs w:val="24"/>
              </w:rPr>
              <w:t>象征着田园风光</w:t>
            </w:r>
          </w:p>
        </w:tc>
      </w:tr>
      <w:tr w14:paraId="4DBFD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6" w:type="dxa"/>
            <w:shd w:val="clear" w:color="auto" w:fill="auto"/>
            <w:vAlign w:val="center"/>
          </w:tcPr>
          <w:p w14:paraId="1BDB9E89">
            <w:pPr>
              <w:pStyle w:val="10"/>
              <w:spacing w:line="360" w:lineRule="auto"/>
              <w:jc w:val="center"/>
              <w:rPr>
                <w:rFonts w:hint="eastAsia" w:hAnsi="宋体" w:eastAsia="楷体_GB2312" w:cs="Times New Roman"/>
                <w:sz w:val="24"/>
                <w:szCs w:val="24"/>
              </w:rPr>
            </w:pPr>
            <w:r>
              <w:rPr>
                <w:rFonts w:hAnsi="宋体" w:eastAsia="楷体_GB2312" w:cs="Times New Roman"/>
                <w:sz w:val="24"/>
                <w:szCs w:val="24"/>
              </w:rPr>
              <w:t>海宁的安澜园</w:t>
            </w:r>
          </w:p>
        </w:tc>
        <w:tc>
          <w:tcPr>
            <w:tcW w:w="4802" w:type="dxa"/>
            <w:vMerge w:val="restart"/>
            <w:shd w:val="clear" w:color="auto" w:fill="auto"/>
            <w:vAlign w:val="center"/>
          </w:tcPr>
          <w:p w14:paraId="535DBA45">
            <w:pPr>
              <w:pStyle w:val="10"/>
              <w:spacing w:line="360" w:lineRule="auto"/>
              <w:jc w:val="left"/>
              <w:rPr>
                <w:rFonts w:hint="eastAsia" w:hAnsi="宋体" w:eastAsia="楷体_GB2312" w:cs="Times New Roman"/>
                <w:sz w:val="24"/>
                <w:szCs w:val="24"/>
              </w:rPr>
            </w:pPr>
            <w:r>
              <w:rPr>
                <w:rFonts w:hAnsi="宋体" w:eastAsia="楷体_GB2312" w:cs="Times New Roman"/>
                <w:sz w:val="24"/>
                <w:szCs w:val="24"/>
              </w:rPr>
              <w:t>仿照各地名胜建造</w:t>
            </w:r>
          </w:p>
        </w:tc>
      </w:tr>
      <w:tr w14:paraId="30DE4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6" w:type="dxa"/>
            <w:shd w:val="clear" w:color="auto" w:fill="auto"/>
            <w:vAlign w:val="center"/>
          </w:tcPr>
          <w:p w14:paraId="5342D1D2">
            <w:pPr>
              <w:pStyle w:val="10"/>
              <w:spacing w:line="360" w:lineRule="auto"/>
              <w:jc w:val="center"/>
              <w:rPr>
                <w:rFonts w:hint="eastAsia" w:hAnsi="宋体" w:eastAsia="楷体_GB2312" w:cs="Times New Roman"/>
                <w:sz w:val="24"/>
                <w:szCs w:val="24"/>
              </w:rPr>
            </w:pPr>
            <w:r>
              <w:rPr>
                <w:rFonts w:hAnsi="宋体" w:eastAsia="楷体_GB2312" w:cs="Times New Roman"/>
                <w:sz w:val="24"/>
                <w:szCs w:val="24"/>
              </w:rPr>
              <w:t>苏州的狮子林</w:t>
            </w:r>
          </w:p>
        </w:tc>
        <w:tc>
          <w:tcPr>
            <w:tcW w:w="4802" w:type="dxa"/>
            <w:vMerge w:val="continue"/>
            <w:shd w:val="clear" w:color="auto" w:fill="auto"/>
            <w:vAlign w:val="center"/>
          </w:tcPr>
          <w:p w14:paraId="45783D8E">
            <w:pPr>
              <w:pStyle w:val="10"/>
              <w:spacing w:line="360" w:lineRule="auto"/>
              <w:jc w:val="left"/>
              <w:rPr>
                <w:rFonts w:hint="eastAsia" w:hAnsi="宋体" w:eastAsia="楷体_GB2312" w:cs="Times New Roman"/>
                <w:sz w:val="24"/>
                <w:szCs w:val="24"/>
              </w:rPr>
            </w:pPr>
          </w:p>
        </w:tc>
      </w:tr>
      <w:tr w14:paraId="3A547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6" w:type="dxa"/>
            <w:shd w:val="clear" w:color="auto" w:fill="auto"/>
            <w:vAlign w:val="center"/>
          </w:tcPr>
          <w:p w14:paraId="5AB1CB14">
            <w:pPr>
              <w:pStyle w:val="10"/>
              <w:spacing w:line="360" w:lineRule="auto"/>
              <w:jc w:val="center"/>
              <w:rPr>
                <w:rFonts w:hint="eastAsia" w:hAnsi="宋体" w:eastAsia="楷体_GB2312" w:cs="Times New Roman"/>
                <w:sz w:val="24"/>
                <w:szCs w:val="24"/>
              </w:rPr>
            </w:pPr>
            <w:r>
              <w:rPr>
                <w:rFonts w:hAnsi="宋体" w:eastAsia="楷体_GB2312" w:cs="Times New Roman"/>
                <w:sz w:val="24"/>
                <w:szCs w:val="24"/>
              </w:rPr>
              <w:t>杭州西湖的平湖秋月</w:t>
            </w:r>
          </w:p>
        </w:tc>
        <w:tc>
          <w:tcPr>
            <w:tcW w:w="4802" w:type="dxa"/>
            <w:vMerge w:val="continue"/>
            <w:shd w:val="clear" w:color="auto" w:fill="auto"/>
            <w:vAlign w:val="center"/>
          </w:tcPr>
          <w:p w14:paraId="71C8AAFC">
            <w:pPr>
              <w:pStyle w:val="10"/>
              <w:spacing w:line="360" w:lineRule="auto"/>
              <w:jc w:val="left"/>
              <w:rPr>
                <w:rFonts w:hint="eastAsia" w:hAnsi="宋体" w:eastAsia="楷体_GB2312" w:cs="Times New Roman"/>
                <w:sz w:val="24"/>
                <w:szCs w:val="24"/>
              </w:rPr>
            </w:pPr>
          </w:p>
        </w:tc>
      </w:tr>
      <w:tr w14:paraId="360C2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6" w:type="dxa"/>
            <w:shd w:val="clear" w:color="auto" w:fill="auto"/>
            <w:vAlign w:val="center"/>
          </w:tcPr>
          <w:p w14:paraId="551525AB">
            <w:pPr>
              <w:pStyle w:val="10"/>
              <w:spacing w:line="360" w:lineRule="auto"/>
              <w:jc w:val="center"/>
              <w:rPr>
                <w:rFonts w:hint="eastAsia" w:hAnsi="宋体" w:eastAsia="楷体_GB2312" w:cs="Times New Roman"/>
                <w:sz w:val="24"/>
                <w:szCs w:val="24"/>
              </w:rPr>
            </w:pPr>
            <w:r>
              <w:rPr>
                <w:rFonts w:hAnsi="宋体" w:eastAsia="楷体_GB2312" w:cs="Times New Roman"/>
                <w:sz w:val="24"/>
                <w:szCs w:val="24"/>
              </w:rPr>
              <w:t>蓬岛瑶台</w:t>
            </w:r>
          </w:p>
        </w:tc>
        <w:tc>
          <w:tcPr>
            <w:tcW w:w="4802" w:type="dxa"/>
            <w:vMerge w:val="restart"/>
            <w:shd w:val="clear" w:color="auto" w:fill="auto"/>
            <w:vAlign w:val="center"/>
          </w:tcPr>
          <w:p w14:paraId="2752FEF8">
            <w:pPr>
              <w:pStyle w:val="10"/>
              <w:spacing w:line="360" w:lineRule="auto"/>
              <w:jc w:val="left"/>
              <w:rPr>
                <w:rFonts w:hint="eastAsia" w:hAnsi="宋体" w:eastAsia="楷体_GB2312" w:cs="Times New Roman"/>
                <w:sz w:val="24"/>
                <w:szCs w:val="24"/>
              </w:rPr>
            </w:pPr>
            <w:r>
              <w:rPr>
                <w:rFonts w:hAnsi="宋体" w:eastAsia="楷体_GB2312" w:cs="Times New Roman"/>
                <w:sz w:val="24"/>
                <w:szCs w:val="24"/>
              </w:rPr>
              <w:t>根据古代文人的诗情画意建造</w:t>
            </w:r>
          </w:p>
        </w:tc>
      </w:tr>
      <w:tr w14:paraId="6B0FB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6" w:type="dxa"/>
            <w:shd w:val="clear" w:color="auto" w:fill="auto"/>
            <w:vAlign w:val="center"/>
          </w:tcPr>
          <w:p w14:paraId="0C6116D5">
            <w:pPr>
              <w:pStyle w:val="10"/>
              <w:spacing w:line="360" w:lineRule="auto"/>
              <w:jc w:val="center"/>
              <w:rPr>
                <w:rFonts w:hint="eastAsia" w:hAnsi="宋体" w:eastAsia="楷体_GB2312" w:cs="Times New Roman"/>
                <w:sz w:val="24"/>
                <w:szCs w:val="24"/>
              </w:rPr>
            </w:pPr>
            <w:r>
              <w:rPr>
                <w:rFonts w:hAnsi="宋体" w:eastAsia="楷体_GB2312" w:cs="Times New Roman"/>
                <w:sz w:val="24"/>
                <w:szCs w:val="24"/>
              </w:rPr>
              <w:t>武陵春色</w:t>
            </w:r>
          </w:p>
        </w:tc>
        <w:tc>
          <w:tcPr>
            <w:tcW w:w="4802" w:type="dxa"/>
            <w:vMerge w:val="continue"/>
            <w:shd w:val="clear" w:color="auto" w:fill="auto"/>
            <w:vAlign w:val="center"/>
          </w:tcPr>
          <w:p w14:paraId="03B5A88C">
            <w:pPr>
              <w:pStyle w:val="10"/>
              <w:spacing w:line="360" w:lineRule="auto"/>
              <w:jc w:val="center"/>
              <w:rPr>
                <w:rFonts w:hint="eastAsia" w:hAnsi="宋体" w:cs="Times New Roman"/>
                <w:sz w:val="24"/>
                <w:szCs w:val="24"/>
              </w:rPr>
            </w:pPr>
          </w:p>
        </w:tc>
      </w:tr>
    </w:tbl>
    <w:p w14:paraId="5587EAC4">
      <w:pPr>
        <w:pStyle w:val="10"/>
        <w:spacing w:line="360" w:lineRule="auto"/>
        <w:ind w:firstLine="480" w:firstLineChars="200"/>
        <w:rPr>
          <w:rFonts w:hint="eastAsia" w:hAnsi="宋体" w:cs="Times New Roman"/>
          <w:sz w:val="24"/>
          <w:szCs w:val="24"/>
        </w:rPr>
      </w:pPr>
      <w:r>
        <w:rPr>
          <w:rFonts w:hAnsi="宋体" w:cs="Times New Roman"/>
          <w:sz w:val="24"/>
          <w:szCs w:val="24"/>
        </w:rPr>
        <w:t>(2)引导学生关注：作者介绍园内建筑和</w:t>
      </w:r>
      <w:r>
        <w:rPr>
          <w:rFonts w:hint="eastAsia" w:hAnsi="宋体" w:cs="Times New Roman"/>
          <w:sz w:val="24"/>
          <w:szCs w:val="24"/>
        </w:rPr>
        <w:t>景物时用了什么句式</w:t>
      </w:r>
      <w:r>
        <w:rPr>
          <w:rFonts w:hAnsi="宋体" w:cs="Times New Roman"/>
          <w:sz w:val="24"/>
          <w:szCs w:val="24"/>
        </w:rPr>
        <w:t>？</w:t>
      </w:r>
    </w:p>
    <w:p w14:paraId="5A464395">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预设：</w:t>
      </w:r>
      <w:r>
        <w:rPr>
          <w:rFonts w:hAnsi="宋体" w:cs="Times New Roman"/>
          <w:sz w:val="24"/>
          <w:szCs w:val="24"/>
        </w:rPr>
        <w:t>作者用了“有……也有……”“不仅有……还有……”的句式来介绍园内建筑和景物。</w:t>
      </w:r>
    </w:p>
    <w:p w14:paraId="549B97ED">
      <w:pPr>
        <w:pStyle w:val="10"/>
        <w:spacing w:line="360" w:lineRule="auto"/>
        <w:ind w:firstLine="480" w:firstLineChars="200"/>
        <w:rPr>
          <w:rFonts w:hint="eastAsia" w:hAnsi="宋体" w:cs="Times New Roman"/>
          <w:sz w:val="24"/>
          <w:szCs w:val="24"/>
        </w:rPr>
      </w:pPr>
      <w:r>
        <w:rPr>
          <w:rFonts w:hAnsi="宋体" w:cs="Times New Roman"/>
          <w:sz w:val="24"/>
          <w:szCs w:val="24"/>
        </w:rPr>
        <w:t>(3)让学生介绍自己搜集的关于圆明园建筑和景物的资料，用上“有……也有……”的句式和合适的四字短语。</w:t>
      </w:r>
    </w:p>
    <w:p w14:paraId="70202F0B">
      <w:pPr>
        <w:pStyle w:val="10"/>
        <w:spacing w:line="360" w:lineRule="auto"/>
        <w:ind w:firstLine="480" w:firstLineChars="200"/>
        <w:rPr>
          <w:rFonts w:hint="eastAsia" w:hAnsi="宋体" w:cs="Times New Roman"/>
          <w:sz w:val="24"/>
          <w:szCs w:val="24"/>
        </w:rPr>
      </w:pPr>
      <w:r>
        <w:rPr>
          <w:rFonts w:hAnsi="宋体" w:cs="Times New Roman"/>
          <w:sz w:val="24"/>
          <w:szCs w:val="24"/>
        </w:rPr>
        <w:t>(4)引导学生通过品读、想象读，以及声音轻重、快慢对比等，展现圆明园的建筑和景观的美轮美奂。提示学生要读出自豪之情。</w:t>
      </w:r>
    </w:p>
    <w:p w14:paraId="1DB9B1EF">
      <w:pPr>
        <w:pStyle w:val="10"/>
        <w:spacing w:line="360" w:lineRule="auto"/>
        <w:ind w:firstLine="480" w:firstLineChars="200"/>
        <w:rPr>
          <w:rFonts w:hint="eastAsia" w:hAnsi="宋体" w:cs="Times New Roman"/>
          <w:sz w:val="24"/>
          <w:szCs w:val="24"/>
        </w:rPr>
      </w:pPr>
      <w:r>
        <w:rPr>
          <w:rFonts w:hAnsi="宋体" w:cs="Times New Roman"/>
          <w:sz w:val="24"/>
          <w:szCs w:val="24"/>
        </w:rPr>
        <w:t>4．引导学生学习第4自然段，了解圆明园中有哪些珍贵的文物。</w:t>
      </w:r>
    </w:p>
    <w:p w14:paraId="77EBD7E4">
      <w:pPr>
        <w:pStyle w:val="10"/>
        <w:spacing w:line="360" w:lineRule="auto"/>
        <w:ind w:firstLine="480" w:firstLineChars="200"/>
        <w:rPr>
          <w:rFonts w:hint="eastAsia" w:hAnsi="宋体" w:cs="Times New Roman"/>
          <w:sz w:val="24"/>
          <w:szCs w:val="24"/>
        </w:rPr>
      </w:pPr>
      <w:r>
        <w:rPr>
          <w:rFonts w:hAnsi="宋体" w:cs="Times New Roman"/>
          <w:sz w:val="24"/>
          <w:szCs w:val="24"/>
        </w:rPr>
        <w:t>(1)让学生介绍搜集到的有关圆明园收藏文物的资料。</w:t>
      </w:r>
    </w:p>
    <w:p w14:paraId="2DC63D44">
      <w:pPr>
        <w:pStyle w:val="10"/>
        <w:spacing w:line="360" w:lineRule="auto"/>
        <w:ind w:firstLine="480" w:firstLineChars="200"/>
        <w:rPr>
          <w:rFonts w:hint="eastAsia" w:hAnsi="宋体" w:cs="Times New Roman"/>
          <w:sz w:val="24"/>
          <w:szCs w:val="24"/>
        </w:rPr>
      </w:pPr>
      <w:r>
        <w:rPr>
          <w:rFonts w:hAnsi="宋体" w:cs="Times New Roman"/>
          <w:sz w:val="24"/>
          <w:szCs w:val="24"/>
        </w:rPr>
        <w:t>(2)引导学生结合资料和课文中的词句理解“它又是当时世界上最大的博物馆、艺术馆”这句话。</w:t>
      </w:r>
    </w:p>
    <w:p w14:paraId="292921DC">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cs="Times New Roman"/>
          <w:sz w:val="24"/>
          <w:szCs w:val="24"/>
        </w:rPr>
        <w:t>“</w:t>
      </w:r>
      <w:r>
        <w:rPr>
          <w:rFonts w:hAnsi="宋体" w:eastAsia="楷体_GB2312" w:cs="Times New Roman"/>
          <w:sz w:val="24"/>
          <w:szCs w:val="24"/>
        </w:rPr>
        <w:t>上自</w:t>
      </w:r>
      <w:r>
        <w:rPr>
          <w:rFonts w:hAnsi="宋体" w:cs="Times New Roman"/>
          <w:sz w:val="24"/>
          <w:szCs w:val="24"/>
        </w:rPr>
        <w:t>”“</w:t>
      </w:r>
      <w:r>
        <w:rPr>
          <w:rFonts w:hAnsi="宋体" w:eastAsia="楷体_GB2312" w:cs="Times New Roman"/>
          <w:sz w:val="24"/>
          <w:szCs w:val="24"/>
        </w:rPr>
        <w:t>下至</w:t>
      </w:r>
      <w:r>
        <w:rPr>
          <w:rFonts w:hAnsi="宋体" w:cs="Times New Roman"/>
          <w:sz w:val="24"/>
          <w:szCs w:val="24"/>
        </w:rPr>
        <w:t>”</w:t>
      </w:r>
      <w:r>
        <w:rPr>
          <w:rFonts w:hAnsi="宋体" w:eastAsia="楷体_GB2312" w:cs="Times New Roman"/>
          <w:sz w:val="24"/>
          <w:szCs w:val="24"/>
        </w:rPr>
        <w:t>不但写出了所藏文物的悠久历史，还写出了文物的数量众多、品种丰富，强调了它的价值之高和收藏之不易，说明了其在世界上的地位。</w:t>
      </w:r>
    </w:p>
    <w:p w14:paraId="2A04CBB1">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通过学习第1～4自然段来感受圆明园的辉煌历史，提炼圆明园的特点，揭示高度评价圆明园的句子，表达对劳动人民智慧的赞美。</w:t>
      </w:r>
    </w:p>
    <w:p w14:paraId="150705D1">
      <w:pPr>
        <w:pStyle w:val="10"/>
        <w:spacing w:line="360" w:lineRule="auto"/>
        <w:ind w:firstLine="480" w:firstLineChars="200"/>
        <w:jc w:val="center"/>
        <w:rPr>
          <w:rFonts w:hint="eastAsia" w:hAnsi="宋体" w:eastAsia="仿宋_GB2312" w:cs="Times New Roman"/>
          <w:sz w:val="24"/>
          <w:szCs w:val="24"/>
        </w:rPr>
      </w:pPr>
      <w:r>
        <w:rPr>
          <w:rFonts w:hAnsi="宋体" w:eastAsia="黑体" w:cs="Times New Roman"/>
          <w:sz w:val="24"/>
          <w:szCs w:val="24"/>
        </w:rPr>
        <w:t>板块二　了解毁灭，不忘国</w:t>
      </w:r>
      <w:r>
        <w:rPr>
          <w:rFonts w:hint="eastAsia" w:hAnsi="宋体" w:eastAsia="黑体" w:cs="Times New Roman"/>
          <w:sz w:val="24"/>
          <w:szCs w:val="24"/>
        </w:rPr>
        <w:t>耻</w:t>
      </w:r>
    </w:p>
    <w:p w14:paraId="4976E576">
      <w:pPr>
        <w:pStyle w:val="10"/>
        <w:spacing w:line="360" w:lineRule="auto"/>
        <w:ind w:firstLine="480" w:firstLineChars="200"/>
        <w:rPr>
          <w:rFonts w:hint="eastAsia" w:hAnsi="宋体" w:cs="Times New Roman"/>
          <w:sz w:val="24"/>
          <w:szCs w:val="24"/>
        </w:rPr>
      </w:pPr>
      <w:r>
        <w:rPr>
          <w:rFonts w:hAnsi="宋体" w:cs="Times New Roman"/>
          <w:sz w:val="24"/>
          <w:szCs w:val="24"/>
        </w:rPr>
        <w:t>1</w:t>
      </w:r>
      <w:r>
        <w:rPr>
          <w:rFonts w:hAnsi="宋体" w:eastAsia="仿宋_GB2312" w:cs="Times New Roman"/>
          <w:sz w:val="24"/>
          <w:szCs w:val="24"/>
        </w:rPr>
        <w:t>．</w:t>
      </w:r>
      <w:r>
        <w:rPr>
          <w:rFonts w:hAnsi="宋体" w:eastAsia="黑体" w:cs="Times New Roman"/>
          <w:sz w:val="24"/>
          <w:szCs w:val="24"/>
        </w:rPr>
        <w:t>过渡：</w:t>
      </w:r>
      <w:r>
        <w:rPr>
          <w:rFonts w:hAnsi="宋体" w:cs="Times New Roman"/>
          <w:sz w:val="24"/>
          <w:szCs w:val="24"/>
        </w:rPr>
        <w:t>了解了圆明园昔日的辉煌，我们不禁为这座举世闻名的皇家园林感到惊叹，走进它，就像是走进了一座艺术宝库。然而今天我们看到的却是残垣断壁。看了课文中的插图，你有什么感受？</w:t>
      </w:r>
    </w:p>
    <w:p w14:paraId="714DC518">
      <w:pPr>
        <w:pStyle w:val="10"/>
        <w:spacing w:line="360" w:lineRule="auto"/>
        <w:ind w:firstLine="480" w:firstLineChars="200"/>
        <w:rPr>
          <w:rFonts w:hint="eastAsia" w:hAnsi="宋体" w:cs="Times New Roman"/>
          <w:sz w:val="24"/>
          <w:szCs w:val="24"/>
        </w:rPr>
      </w:pPr>
      <w:r>
        <w:rPr>
          <w:rFonts w:hAnsi="宋体" w:cs="Times New Roman"/>
          <w:sz w:val="24"/>
          <w:szCs w:val="24"/>
        </w:rPr>
        <w:t>2．出示学习要求。</w:t>
      </w:r>
    </w:p>
    <w:p w14:paraId="4F8F12C5">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eastAsia="楷体_GB2312" w:cs="Times New Roman"/>
          <w:sz w:val="24"/>
          <w:szCs w:val="24"/>
        </w:rPr>
        <w:t>默读第5自然段，画出侵略者实施暴行的句子，再结合具体的词语说说体会到了什么。</w:t>
      </w:r>
    </w:p>
    <w:p w14:paraId="3ECFDC85">
      <w:pPr>
        <w:pStyle w:val="10"/>
        <w:spacing w:line="360" w:lineRule="auto"/>
        <w:ind w:firstLine="480" w:firstLineChars="200"/>
        <w:rPr>
          <w:rFonts w:hint="eastAsia" w:hAnsi="宋体" w:cs="Times New Roman"/>
          <w:sz w:val="24"/>
          <w:szCs w:val="24"/>
        </w:rPr>
      </w:pPr>
      <w:r>
        <w:rPr>
          <w:rFonts w:hAnsi="宋体" w:cs="Times New Roman"/>
          <w:sz w:val="24"/>
          <w:szCs w:val="24"/>
        </w:rPr>
        <w:t>在学生交流中，教师相机追问：</w:t>
      </w:r>
    </w:p>
    <w:p w14:paraId="474BA2B2">
      <w:pPr>
        <w:pStyle w:val="10"/>
        <w:spacing w:line="360" w:lineRule="auto"/>
        <w:ind w:firstLine="480" w:firstLineChars="200"/>
        <w:rPr>
          <w:rFonts w:hint="eastAsia" w:hAnsi="宋体" w:cs="Times New Roman"/>
          <w:sz w:val="24"/>
          <w:szCs w:val="24"/>
        </w:rPr>
      </w:pPr>
      <w:r>
        <w:rPr>
          <w:rFonts w:hAnsi="宋体" w:cs="Times New Roman"/>
          <w:sz w:val="24"/>
          <w:szCs w:val="24"/>
        </w:rPr>
        <w:t>(1)把“闯进”换成“进入”，把“凡是、统统、实在、任意”等词</w:t>
      </w:r>
      <w:r>
        <w:rPr>
          <w:rFonts w:hint="eastAsia" w:hAnsi="宋体" w:cs="Times New Roman"/>
          <w:sz w:val="24"/>
          <w:szCs w:val="24"/>
        </w:rPr>
        <w:t>语删去，</w:t>
      </w:r>
      <w:r>
        <w:rPr>
          <w:rFonts w:hAnsi="宋体" w:cs="Times New Roman"/>
          <w:sz w:val="24"/>
          <w:szCs w:val="24"/>
        </w:rPr>
        <w:t>行不行？为什么？</w:t>
      </w:r>
    </w:p>
    <w:p w14:paraId="3BAD7256">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eastAsia="楷体_GB2312" w:cs="Times New Roman"/>
          <w:sz w:val="24"/>
          <w:szCs w:val="24"/>
        </w:rPr>
        <w:t>不行。</w:t>
      </w:r>
      <w:r>
        <w:rPr>
          <w:rFonts w:hAnsi="宋体" w:cs="Times New Roman"/>
          <w:sz w:val="24"/>
          <w:szCs w:val="24"/>
        </w:rPr>
        <w:t>“</w:t>
      </w:r>
      <w:r>
        <w:rPr>
          <w:rFonts w:hAnsi="宋体" w:eastAsia="楷体_GB2312" w:cs="Times New Roman"/>
          <w:sz w:val="24"/>
          <w:szCs w:val="24"/>
        </w:rPr>
        <w:t>闯进</w:t>
      </w:r>
      <w:r>
        <w:rPr>
          <w:rFonts w:hAnsi="宋体" w:cs="Times New Roman"/>
          <w:sz w:val="24"/>
          <w:szCs w:val="24"/>
        </w:rPr>
        <w:t>”</w:t>
      </w:r>
      <w:r>
        <w:rPr>
          <w:rFonts w:hAnsi="宋体" w:eastAsia="楷体_GB2312" w:cs="Times New Roman"/>
          <w:sz w:val="24"/>
          <w:szCs w:val="24"/>
        </w:rPr>
        <w:t>写出了侵略者的强盗行径，点明了英法联军暴力的强盗行为。它既暗示了圆明园的命运，也批评了清政府的无能，同时也点明了文章的中心。</w:t>
      </w:r>
      <w:r>
        <w:rPr>
          <w:rFonts w:hAnsi="宋体" w:cs="Times New Roman"/>
          <w:sz w:val="24"/>
          <w:szCs w:val="24"/>
        </w:rPr>
        <w:t>“</w:t>
      </w:r>
      <w:r>
        <w:rPr>
          <w:rFonts w:hAnsi="宋体" w:eastAsia="楷体_GB2312" w:cs="Times New Roman"/>
          <w:sz w:val="24"/>
          <w:szCs w:val="24"/>
        </w:rPr>
        <w:t>凡是、统统、实在、任意</w:t>
      </w:r>
      <w:r>
        <w:rPr>
          <w:rFonts w:hAnsi="宋体" w:cs="Times New Roman"/>
          <w:sz w:val="24"/>
          <w:szCs w:val="24"/>
        </w:rPr>
        <w:t>”</w:t>
      </w:r>
      <w:r>
        <w:rPr>
          <w:rFonts w:hAnsi="宋体" w:eastAsia="楷体_GB2312" w:cs="Times New Roman"/>
          <w:sz w:val="24"/>
          <w:szCs w:val="24"/>
        </w:rPr>
        <w:t>能让我们了解侵略者是如何破坏圆明园的，了解到他们破坏的力度之大、之快。</w:t>
      </w:r>
    </w:p>
    <w:p w14:paraId="080827C2">
      <w:pPr>
        <w:pStyle w:val="10"/>
        <w:spacing w:line="360" w:lineRule="auto"/>
        <w:ind w:firstLine="480" w:firstLineChars="200"/>
        <w:rPr>
          <w:rFonts w:hint="eastAsia" w:hAnsi="宋体" w:cs="Times New Roman"/>
          <w:sz w:val="24"/>
          <w:szCs w:val="24"/>
        </w:rPr>
      </w:pPr>
      <w:r>
        <w:rPr>
          <w:rFonts w:hAnsi="宋体" w:cs="Times New Roman"/>
          <w:sz w:val="24"/>
          <w:szCs w:val="24"/>
        </w:rPr>
        <w:t>(2)“掠走”“搬运”“毁掉”这三种破坏行径能不能变换顺序？为什么？</w:t>
      </w:r>
    </w:p>
    <w:p w14:paraId="3BEA0123">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eastAsia="楷体_GB2312" w:cs="Times New Roman"/>
          <w:sz w:val="24"/>
          <w:szCs w:val="24"/>
        </w:rPr>
        <w:t>不能变换顺序。</w:t>
      </w:r>
      <w:r>
        <w:rPr>
          <w:rFonts w:hAnsi="宋体" w:cs="Times New Roman"/>
          <w:sz w:val="24"/>
          <w:szCs w:val="24"/>
        </w:rPr>
        <w:t>“</w:t>
      </w:r>
      <w:r>
        <w:rPr>
          <w:rFonts w:hAnsi="宋体" w:eastAsia="楷体_GB2312" w:cs="Times New Roman"/>
          <w:sz w:val="24"/>
          <w:szCs w:val="24"/>
        </w:rPr>
        <w:t>掠走</w:t>
      </w:r>
      <w:r>
        <w:rPr>
          <w:rFonts w:hAnsi="宋体" w:cs="Times New Roman"/>
          <w:sz w:val="24"/>
          <w:szCs w:val="24"/>
        </w:rPr>
        <w:t>”“</w:t>
      </w:r>
      <w:r>
        <w:rPr>
          <w:rFonts w:hAnsi="宋体" w:eastAsia="楷体_GB2312" w:cs="Times New Roman"/>
          <w:sz w:val="24"/>
          <w:szCs w:val="24"/>
        </w:rPr>
        <w:t>搬运</w:t>
      </w:r>
      <w:r>
        <w:rPr>
          <w:rFonts w:hAnsi="宋体" w:cs="Times New Roman"/>
          <w:sz w:val="24"/>
          <w:szCs w:val="24"/>
        </w:rPr>
        <w:t>”“</w:t>
      </w:r>
      <w:r>
        <w:rPr>
          <w:rFonts w:hAnsi="宋体" w:eastAsia="楷体_GB2312" w:cs="Times New Roman"/>
          <w:sz w:val="24"/>
          <w:szCs w:val="24"/>
        </w:rPr>
        <w:t>毁掉</w:t>
      </w:r>
      <w:r>
        <w:rPr>
          <w:rFonts w:hAnsi="宋体" w:cs="Times New Roman"/>
          <w:sz w:val="24"/>
          <w:szCs w:val="24"/>
        </w:rPr>
        <w:t>”</w:t>
      </w:r>
      <w:r>
        <w:rPr>
          <w:rFonts w:hAnsi="宋体" w:eastAsia="楷体_GB2312" w:cs="Times New Roman"/>
          <w:sz w:val="24"/>
          <w:szCs w:val="24"/>
        </w:rPr>
        <w:t>一步</w:t>
      </w:r>
      <w:r>
        <w:rPr>
          <w:rFonts w:hint="eastAsia" w:hAnsi="宋体" w:eastAsia="楷体_GB2312" w:cs="Times New Roman"/>
          <w:sz w:val="24"/>
          <w:szCs w:val="24"/>
        </w:rPr>
        <w:t>步写出了侵略者的贪婪、</w:t>
      </w:r>
      <w:r>
        <w:rPr>
          <w:rFonts w:hAnsi="宋体" w:eastAsia="楷体_GB2312" w:cs="Times New Roman"/>
          <w:sz w:val="24"/>
          <w:szCs w:val="24"/>
        </w:rPr>
        <w:t>无耻，还从侧面说明了圆明园很大，珍奇异宝很多。这么多的瑰宝就这样化为了灰烬，揭示出侵略者践踏人类文化的残暴面目，令人痛恨。</w:t>
      </w:r>
    </w:p>
    <w:p w14:paraId="1B3A7661">
      <w:pPr>
        <w:pStyle w:val="10"/>
        <w:spacing w:line="360" w:lineRule="auto"/>
        <w:ind w:firstLine="480" w:firstLineChars="200"/>
        <w:rPr>
          <w:rFonts w:hint="eastAsia" w:hAnsi="宋体" w:cs="Times New Roman"/>
          <w:sz w:val="24"/>
          <w:szCs w:val="24"/>
        </w:rPr>
      </w:pPr>
      <w:r>
        <w:rPr>
          <w:rFonts w:hAnsi="宋体" w:cs="Times New Roman"/>
          <w:sz w:val="24"/>
          <w:szCs w:val="24"/>
        </w:rPr>
        <w:t>(3)联系上下文思考：表示时间的词语给你带来了什么样的感受？</w:t>
      </w:r>
    </w:p>
    <w:p w14:paraId="2CDC38D6">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eastAsia="楷体_GB2312" w:cs="Times New Roman"/>
          <w:sz w:val="24"/>
          <w:szCs w:val="24"/>
        </w:rPr>
        <w:t>从10月6日到10月19日，英法联军在圆明园内搞破坏的时间长达十几天；10月18日和19日，竟然连着两天在园内放火；</w:t>
      </w:r>
      <w:r>
        <w:rPr>
          <w:rFonts w:hAnsi="宋体" w:cs="Times New Roman"/>
          <w:sz w:val="24"/>
          <w:szCs w:val="24"/>
        </w:rPr>
        <w:t>“</w:t>
      </w:r>
      <w:r>
        <w:rPr>
          <w:rFonts w:hAnsi="宋体" w:eastAsia="楷体_GB2312" w:cs="Times New Roman"/>
          <w:sz w:val="24"/>
          <w:szCs w:val="24"/>
        </w:rPr>
        <w:t>三天</w:t>
      </w:r>
      <w:r>
        <w:rPr>
          <w:rFonts w:hAnsi="宋体" w:cs="Times New Roman"/>
          <w:sz w:val="24"/>
          <w:szCs w:val="24"/>
        </w:rPr>
        <w:t>”</w:t>
      </w:r>
      <w:r>
        <w:rPr>
          <w:rFonts w:hAnsi="宋体" w:eastAsia="楷体_GB2312" w:cs="Times New Roman"/>
          <w:sz w:val="24"/>
          <w:szCs w:val="24"/>
        </w:rPr>
        <w:t>说明这把大火烧的时间之久、破坏力之大，导致圆明园化为一片灰烬。</w:t>
      </w:r>
    </w:p>
    <w:p w14:paraId="177D3C2B">
      <w:pPr>
        <w:pStyle w:val="10"/>
        <w:spacing w:line="360" w:lineRule="auto"/>
        <w:ind w:firstLine="480" w:firstLineChars="200"/>
        <w:rPr>
          <w:rFonts w:hint="eastAsia" w:hAnsi="宋体" w:cs="Times New Roman"/>
          <w:sz w:val="24"/>
          <w:szCs w:val="24"/>
        </w:rPr>
      </w:pPr>
      <w:r>
        <w:rPr>
          <w:rFonts w:hAnsi="宋体" w:cs="Times New Roman"/>
          <w:sz w:val="24"/>
          <w:szCs w:val="24"/>
        </w:rPr>
        <w:t>3．启发</w:t>
      </w:r>
      <w:r>
        <w:rPr>
          <w:rFonts w:hint="eastAsia" w:hAnsi="宋体" w:cs="Times New Roman"/>
          <w:sz w:val="24"/>
          <w:szCs w:val="24"/>
        </w:rPr>
        <w:t>学生进一步思考</w:t>
      </w:r>
      <w:r>
        <w:rPr>
          <w:rFonts w:hAnsi="宋体" w:cs="Times New Roman"/>
          <w:sz w:val="24"/>
          <w:szCs w:val="24"/>
        </w:rPr>
        <w:t>：发挥想象力，说说圆明园里都有什么化为了灰烬。用上“有……也有……”“不仅有……还有……”这样的句式。</w:t>
      </w:r>
    </w:p>
    <w:p w14:paraId="3A79E99B">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引导学生抓住感悟深刻的关键词语来谈感受，然后结合资料，深入理解圆明园的毁灭是难以估量的损失。</w:t>
      </w:r>
    </w:p>
    <w:p w14:paraId="7203AAAF">
      <w:pPr>
        <w:pStyle w:val="10"/>
        <w:spacing w:line="360" w:lineRule="auto"/>
        <w:ind w:firstLine="480" w:firstLineChars="200"/>
        <w:jc w:val="center"/>
        <w:rPr>
          <w:rFonts w:hint="eastAsia" w:hAnsi="宋体" w:eastAsia="黑体" w:cs="Times New Roman"/>
          <w:sz w:val="24"/>
          <w:szCs w:val="24"/>
        </w:rPr>
      </w:pPr>
    </w:p>
    <w:p w14:paraId="11B7F171">
      <w:pPr>
        <w:pStyle w:val="10"/>
        <w:spacing w:line="360" w:lineRule="auto"/>
        <w:ind w:firstLine="480" w:firstLineChars="200"/>
        <w:jc w:val="center"/>
        <w:rPr>
          <w:rFonts w:hint="eastAsia" w:hAnsi="宋体" w:eastAsia="仿宋_GB2312" w:cs="Times New Roman"/>
          <w:sz w:val="24"/>
          <w:szCs w:val="24"/>
        </w:rPr>
      </w:pPr>
      <w:r>
        <w:rPr>
          <w:rFonts w:hAnsi="宋体" w:eastAsia="黑体" w:cs="Times New Roman"/>
          <w:sz w:val="24"/>
          <w:szCs w:val="24"/>
        </w:rPr>
        <w:t>板块三　讨论交流，感悟写法</w:t>
      </w:r>
    </w:p>
    <w:p w14:paraId="58B624E3">
      <w:pPr>
        <w:pStyle w:val="10"/>
        <w:spacing w:line="360" w:lineRule="auto"/>
        <w:ind w:firstLine="480" w:firstLineChars="200"/>
        <w:rPr>
          <w:rFonts w:hint="eastAsia" w:hAnsi="宋体" w:cs="Times New Roman"/>
          <w:sz w:val="24"/>
          <w:szCs w:val="24"/>
        </w:rPr>
      </w:pPr>
      <w:r>
        <w:rPr>
          <w:rFonts w:hAnsi="宋体" w:cs="Times New Roman"/>
          <w:sz w:val="24"/>
          <w:szCs w:val="24"/>
        </w:rPr>
        <w:t>1</w:t>
      </w:r>
      <w:r>
        <w:rPr>
          <w:rFonts w:hAnsi="宋体" w:eastAsia="仿宋_GB2312" w:cs="Times New Roman"/>
          <w:sz w:val="24"/>
          <w:szCs w:val="24"/>
        </w:rPr>
        <w:t>．</w:t>
      </w:r>
      <w:r>
        <w:rPr>
          <w:rFonts w:hAnsi="宋体" w:cs="Times New Roman"/>
          <w:sz w:val="24"/>
          <w:szCs w:val="24"/>
        </w:rPr>
        <w:t>引导学生思考并讨论：课文题目是《圆明园的毁灭》，作者为什么用那么多笔墨写圆明园昔日的辉煌？</w:t>
      </w:r>
    </w:p>
    <w:p w14:paraId="5EB1F214">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eastAsia="楷体_GB2312" w:cs="Times New Roman"/>
          <w:sz w:val="24"/>
          <w:szCs w:val="24"/>
        </w:rPr>
        <w:t>这样写，更能凸显这样一座文化艺术宝库的毁灭是</w:t>
      </w:r>
      <w:r>
        <w:rPr>
          <w:rFonts w:hint="eastAsia" w:hAnsi="宋体" w:eastAsia="楷体_GB2312" w:cs="Times New Roman"/>
          <w:sz w:val="24"/>
          <w:szCs w:val="24"/>
        </w:rPr>
        <w:t>一件多么令人痛心的事，</w:t>
      </w:r>
      <w:r>
        <w:rPr>
          <w:rFonts w:hAnsi="宋体" w:eastAsia="楷体_GB2312" w:cs="Times New Roman"/>
          <w:sz w:val="24"/>
          <w:szCs w:val="24"/>
        </w:rPr>
        <w:t>从而激发人们对祖国灿烂文化的热爱和对侵略者强盗行径的痛恨。</w:t>
      </w:r>
    </w:p>
    <w:p w14:paraId="6BA0CC65">
      <w:pPr>
        <w:pStyle w:val="10"/>
        <w:spacing w:line="360" w:lineRule="auto"/>
        <w:ind w:firstLine="480" w:firstLineChars="200"/>
        <w:rPr>
          <w:rFonts w:hint="eastAsia" w:hAnsi="宋体" w:cs="Times New Roman"/>
          <w:sz w:val="24"/>
          <w:szCs w:val="24"/>
        </w:rPr>
      </w:pPr>
      <w:r>
        <w:rPr>
          <w:rFonts w:hAnsi="宋体" w:cs="Times New Roman"/>
          <w:sz w:val="24"/>
          <w:szCs w:val="24"/>
        </w:rPr>
        <w:t>2．指导朗读：读描写圆明园毁灭的段落时，语速要稍慢，语气要沉重，读出痛惜、愤怒之情。</w:t>
      </w:r>
    </w:p>
    <w:p w14:paraId="12CE2472">
      <w:pPr>
        <w:pStyle w:val="10"/>
        <w:spacing w:line="360" w:lineRule="auto"/>
        <w:ind w:firstLine="480" w:firstLineChars="200"/>
        <w:rPr>
          <w:rFonts w:hint="eastAsia" w:hAnsi="宋体" w:cs="Times New Roman"/>
          <w:sz w:val="24"/>
          <w:szCs w:val="24"/>
        </w:rPr>
      </w:pPr>
      <w:r>
        <w:rPr>
          <w:rFonts w:hAnsi="宋体" w:cs="Times New Roman"/>
          <w:sz w:val="24"/>
          <w:szCs w:val="24"/>
        </w:rPr>
        <w:t>3．让学生观看电影《火烧圆明园》片段，结合背景资料谈一谈为什么圆明园会被侵略者掠夺并烧毁。</w:t>
      </w:r>
    </w:p>
    <w:p w14:paraId="0958F6AB">
      <w:pPr>
        <w:pStyle w:val="10"/>
        <w:spacing w:line="360" w:lineRule="auto"/>
        <w:ind w:firstLine="480" w:firstLineChars="200"/>
        <w:rPr>
          <w:rFonts w:hint="eastAsia" w:hAnsi="宋体" w:cs="Times New Roman"/>
          <w:sz w:val="24"/>
          <w:szCs w:val="24"/>
        </w:rPr>
      </w:pPr>
      <w:r>
        <w:rPr>
          <w:rFonts w:hAnsi="宋体" w:cs="Times New Roman"/>
          <w:sz w:val="24"/>
          <w:szCs w:val="24"/>
        </w:rPr>
        <w:t>4．</w:t>
      </w:r>
      <w:r>
        <w:rPr>
          <w:rFonts w:hAnsi="宋体" w:eastAsia="黑体" w:cs="Times New Roman"/>
          <w:sz w:val="24"/>
          <w:szCs w:val="24"/>
        </w:rPr>
        <w:t>小结：</w:t>
      </w:r>
      <w:r>
        <w:rPr>
          <w:rFonts w:hAnsi="宋体" w:cs="Times New Roman"/>
          <w:sz w:val="24"/>
          <w:szCs w:val="24"/>
        </w:rPr>
        <w:t>“落后就要挨打。”圆明园的毁灭让每一个中国人心痛，大家应铭记这段屈辱的历史。圆明园汇集天下风光和融入中外风格的建筑艺术，以及劳动人民所创造的奇迹，会被</w:t>
      </w:r>
      <w:r>
        <w:rPr>
          <w:rFonts w:hint="eastAsia" w:hAnsi="宋体" w:cs="Times New Roman"/>
          <w:sz w:val="24"/>
          <w:szCs w:val="24"/>
        </w:rPr>
        <w:t>永远记于史册。</w:t>
      </w:r>
    </w:p>
    <w:p w14:paraId="34FBBC03">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通过回顾全文，了解作者的写作手法，从而领悟语文学习的真正目的和魅力所在，那就是不但要学会学习，更要懂得怎样做人。</w:t>
      </w:r>
    </w:p>
    <w:p w14:paraId="38689A47">
      <w:pPr>
        <w:pStyle w:val="10"/>
        <w:spacing w:line="360" w:lineRule="auto"/>
        <w:ind w:firstLine="480" w:firstLineChars="200"/>
        <w:jc w:val="center"/>
        <w:rPr>
          <w:rFonts w:hint="eastAsia" w:hAnsi="宋体" w:eastAsia="仿宋_GB2312" w:cs="Times New Roman"/>
          <w:sz w:val="24"/>
          <w:szCs w:val="24"/>
        </w:rPr>
      </w:pPr>
      <w:r>
        <w:rPr>
          <w:rFonts w:hAnsi="宋体" w:eastAsia="黑体" w:cs="Times New Roman"/>
          <w:sz w:val="24"/>
          <w:szCs w:val="24"/>
        </w:rPr>
        <w:t>板块四　拓展延伸，升华情感</w:t>
      </w:r>
    </w:p>
    <w:p w14:paraId="1FF371CF">
      <w:pPr>
        <w:pStyle w:val="10"/>
        <w:spacing w:line="360" w:lineRule="auto"/>
        <w:ind w:firstLine="480" w:firstLineChars="200"/>
        <w:rPr>
          <w:rFonts w:hint="eastAsia" w:hAnsi="宋体" w:cs="Times New Roman"/>
          <w:sz w:val="24"/>
          <w:szCs w:val="24"/>
        </w:rPr>
      </w:pPr>
      <w:r>
        <w:rPr>
          <w:rFonts w:hAnsi="宋体" w:cs="Times New Roman"/>
          <w:sz w:val="24"/>
          <w:szCs w:val="24"/>
        </w:rPr>
        <w:t>1</w:t>
      </w:r>
      <w:r>
        <w:rPr>
          <w:rFonts w:hAnsi="宋体" w:eastAsia="仿宋_GB2312" w:cs="Times New Roman"/>
          <w:sz w:val="24"/>
          <w:szCs w:val="24"/>
        </w:rPr>
        <w:t>．</w:t>
      </w:r>
      <w:r>
        <w:rPr>
          <w:rFonts w:hAnsi="宋体" w:cs="Times New Roman"/>
          <w:sz w:val="24"/>
          <w:szCs w:val="24"/>
        </w:rPr>
        <w:t>引导学生结合查找的资料谈谈对《七子之歌(节选)》《和平宣言(节选)》的理解，体会其与课文表达情感的相似之处。</w:t>
      </w:r>
    </w:p>
    <w:p w14:paraId="5961C7C6">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eastAsia="楷体_GB2312" w:cs="Times New Roman"/>
          <w:sz w:val="24"/>
          <w:szCs w:val="24"/>
        </w:rPr>
        <w:t>一方面抒发了作者对祖国的赞美以及对祖国统一、和平的呼唤，另一方面表达了对帝国主义列强侵略者的憎恶。</w:t>
      </w:r>
    </w:p>
    <w:p w14:paraId="1739CBE7">
      <w:pPr>
        <w:pStyle w:val="10"/>
        <w:spacing w:line="360" w:lineRule="auto"/>
        <w:ind w:firstLine="480" w:firstLineChars="200"/>
        <w:rPr>
          <w:rFonts w:hint="eastAsia" w:hAnsi="宋体" w:cs="Times New Roman"/>
          <w:sz w:val="24"/>
          <w:szCs w:val="24"/>
        </w:rPr>
      </w:pPr>
      <w:r>
        <w:rPr>
          <w:rFonts w:hAnsi="宋体" w:cs="Times New Roman"/>
          <w:sz w:val="24"/>
          <w:szCs w:val="24"/>
        </w:rPr>
        <w:t>2．配乐朗读《七子之歌(节选)》和《和平宣言(节选)》，在荡气回肠的音乐和诗歌中结束课堂教学。</w:t>
      </w:r>
    </w:p>
    <w:p w14:paraId="1F500FA6">
      <w:pPr>
        <w:pStyle w:val="10"/>
        <w:spacing w:line="360" w:lineRule="auto"/>
        <w:ind w:firstLine="480" w:firstLineChars="200"/>
        <w:rPr>
          <w:rFonts w:hint="eastAsia" w:hAnsi="宋体" w:eastAsia="黑体" w:cs="Times New Roman"/>
          <w:sz w:val="24"/>
          <w:szCs w:val="24"/>
        </w:rPr>
      </w:pPr>
      <w:r>
        <w:rPr>
          <w:rFonts w:hAnsi="宋体" w:eastAsia="黑体" w:cs="Times New Roman"/>
          <w:sz w:val="24"/>
          <w:szCs w:val="24"/>
        </w:rPr>
        <w:t>板书设计</w:t>
      </w:r>
    </w:p>
    <w:p w14:paraId="5D7505A8">
      <w:pPr>
        <w:pStyle w:val="10"/>
        <w:spacing w:line="360" w:lineRule="auto"/>
        <w:ind w:firstLine="480" w:firstLineChars="200"/>
        <w:jc w:val="center"/>
        <w:rPr>
          <w:rFonts w:hint="eastAsia" w:hAnsi="宋体" w:cs="Times New Roman"/>
          <w:sz w:val="24"/>
          <w:szCs w:val="24"/>
        </w:rPr>
      </w:pPr>
      <w:r>
        <w:rPr>
          <w:rFonts w:hAnsi="宋体"/>
          <w:sz w:val="24"/>
          <w:szCs w:val="24"/>
        </w:rPr>
        <w:drawing>
          <wp:inline distT="0" distB="0" distL="0" distR="0">
            <wp:extent cx="5085080" cy="1298575"/>
            <wp:effectExtent l="19050" t="0" r="662"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11"/>
                    <a:srcRect/>
                    <a:stretch>
                      <a:fillRect/>
                    </a:stretch>
                  </pic:blipFill>
                  <pic:spPr>
                    <a:xfrm>
                      <a:off x="0" y="0"/>
                      <a:ext cx="5086330" cy="1298923"/>
                    </a:xfrm>
                    <a:prstGeom prst="rect">
                      <a:avLst/>
                    </a:prstGeom>
                    <a:noFill/>
                    <a:ln w="9525">
                      <a:noFill/>
                      <a:miter lim="800000"/>
                      <a:headEnd/>
                      <a:tailEnd/>
                    </a:ln>
                  </pic:spPr>
                </pic:pic>
              </a:graphicData>
            </a:graphic>
          </wp:inline>
        </w:drawing>
      </w:r>
    </w:p>
    <w:p w14:paraId="6D66DA44">
      <w:pPr>
        <w:pStyle w:val="10"/>
        <w:spacing w:line="360" w:lineRule="auto"/>
        <w:ind w:firstLine="480" w:firstLineChars="200"/>
        <w:jc w:val="center"/>
        <w:rPr>
          <w:rFonts w:hint="eastAsia" w:hAnsi="宋体" w:eastAsia="黑体" w:cs="Times New Roman"/>
          <w:sz w:val="24"/>
          <w:szCs w:val="24"/>
        </w:rPr>
      </w:pPr>
    </w:p>
    <w:p w14:paraId="1DD0538C">
      <w:pPr>
        <w:pStyle w:val="10"/>
        <w:spacing w:line="360" w:lineRule="auto"/>
        <w:ind w:firstLine="480" w:firstLineChars="200"/>
        <w:jc w:val="center"/>
        <w:rPr>
          <w:rFonts w:hint="eastAsia" w:hAnsi="宋体" w:eastAsia="黑体" w:cs="Times New Roman"/>
          <w:sz w:val="24"/>
          <w:szCs w:val="24"/>
        </w:rPr>
      </w:pPr>
    </w:p>
    <w:p w14:paraId="5C21EA9D">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学生课堂活动卡</w:t>
      </w:r>
    </w:p>
    <w:tbl>
      <w:tblPr>
        <w:tblStyle w:val="14"/>
        <w:tblW w:w="91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2"/>
        <w:gridCol w:w="2268"/>
        <w:gridCol w:w="1107"/>
        <w:gridCol w:w="275"/>
        <w:gridCol w:w="461"/>
        <w:gridCol w:w="921"/>
        <w:gridCol w:w="185"/>
        <w:gridCol w:w="777"/>
        <w:gridCol w:w="420"/>
        <w:gridCol w:w="1382"/>
      </w:tblGrid>
      <w:tr w14:paraId="293FD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2" w:type="dxa"/>
            <w:shd w:val="clear" w:color="auto" w:fill="auto"/>
            <w:vAlign w:val="center"/>
          </w:tcPr>
          <w:p w14:paraId="1C327130">
            <w:pPr>
              <w:pStyle w:val="10"/>
              <w:spacing w:line="360" w:lineRule="auto"/>
              <w:jc w:val="center"/>
              <w:rPr>
                <w:rFonts w:hint="eastAsia" w:hAnsi="宋体" w:cs="Times New Roman"/>
                <w:sz w:val="24"/>
                <w:szCs w:val="24"/>
              </w:rPr>
            </w:pPr>
            <w:r>
              <w:rPr>
                <w:rFonts w:hAnsi="宋体" w:eastAsia="黑体" w:cs="Times New Roman"/>
                <w:sz w:val="24"/>
                <w:szCs w:val="24"/>
              </w:rPr>
              <w:t>课　题</w:t>
            </w:r>
          </w:p>
        </w:tc>
        <w:tc>
          <w:tcPr>
            <w:tcW w:w="3375" w:type="dxa"/>
            <w:gridSpan w:val="2"/>
            <w:shd w:val="clear" w:color="auto" w:fill="auto"/>
            <w:vAlign w:val="center"/>
          </w:tcPr>
          <w:p w14:paraId="562D0458">
            <w:pPr>
              <w:pStyle w:val="10"/>
              <w:spacing w:line="360" w:lineRule="auto"/>
              <w:jc w:val="center"/>
              <w:rPr>
                <w:rFonts w:hint="eastAsia" w:hAnsi="宋体" w:cs="Times New Roman"/>
                <w:sz w:val="24"/>
                <w:szCs w:val="24"/>
              </w:rPr>
            </w:pPr>
            <w:r>
              <w:rPr>
                <w:rFonts w:hAnsi="宋体" w:cs="Times New Roman"/>
                <w:sz w:val="24"/>
                <w:szCs w:val="24"/>
              </w:rPr>
              <w:t>圆明园的毁灭</w:t>
            </w:r>
          </w:p>
        </w:tc>
        <w:tc>
          <w:tcPr>
            <w:tcW w:w="1842" w:type="dxa"/>
            <w:gridSpan w:val="4"/>
            <w:shd w:val="clear" w:color="auto" w:fill="auto"/>
            <w:vAlign w:val="center"/>
          </w:tcPr>
          <w:p w14:paraId="180C8FDE">
            <w:pPr>
              <w:pStyle w:val="10"/>
              <w:spacing w:line="360" w:lineRule="auto"/>
              <w:jc w:val="center"/>
              <w:rPr>
                <w:rFonts w:hint="eastAsia" w:hAnsi="宋体" w:cs="Times New Roman"/>
                <w:sz w:val="24"/>
                <w:szCs w:val="24"/>
              </w:rPr>
            </w:pPr>
            <w:r>
              <w:rPr>
                <w:rFonts w:hAnsi="宋体" w:cs="Times New Roman"/>
                <w:sz w:val="24"/>
                <w:szCs w:val="24"/>
              </w:rPr>
              <w:t xml:space="preserve">  </w:t>
            </w:r>
            <w:r>
              <w:rPr>
                <w:rFonts w:hAnsi="宋体" w:eastAsia="黑体" w:cs="Times New Roman"/>
                <w:sz w:val="24"/>
                <w:szCs w:val="24"/>
              </w:rPr>
              <w:t>用　时</w:t>
            </w:r>
          </w:p>
        </w:tc>
        <w:tc>
          <w:tcPr>
            <w:tcW w:w="2579" w:type="dxa"/>
            <w:gridSpan w:val="3"/>
            <w:shd w:val="clear" w:color="auto" w:fill="auto"/>
            <w:vAlign w:val="center"/>
          </w:tcPr>
          <w:p w14:paraId="34F800B4">
            <w:pPr>
              <w:pStyle w:val="10"/>
              <w:spacing w:line="360" w:lineRule="auto"/>
              <w:jc w:val="center"/>
              <w:rPr>
                <w:rFonts w:hint="eastAsia" w:hAnsi="宋体" w:cs="Times New Roman"/>
                <w:sz w:val="24"/>
                <w:szCs w:val="24"/>
              </w:rPr>
            </w:pPr>
            <w:r>
              <w:rPr>
                <w:rFonts w:hAnsi="宋体" w:cs="Times New Roman"/>
                <w:sz w:val="24"/>
                <w:szCs w:val="24"/>
              </w:rPr>
              <w:t>5～7分钟</w:t>
            </w:r>
          </w:p>
        </w:tc>
      </w:tr>
      <w:tr w14:paraId="7F463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2" w:type="dxa"/>
            <w:vMerge w:val="restart"/>
            <w:shd w:val="clear" w:color="auto" w:fill="auto"/>
            <w:vAlign w:val="center"/>
          </w:tcPr>
          <w:p w14:paraId="1129E983">
            <w:pPr>
              <w:pStyle w:val="10"/>
              <w:spacing w:line="360" w:lineRule="auto"/>
              <w:jc w:val="center"/>
              <w:rPr>
                <w:rFonts w:hint="eastAsia" w:hAnsi="宋体" w:cs="Times New Roman"/>
                <w:sz w:val="24"/>
                <w:szCs w:val="24"/>
              </w:rPr>
            </w:pPr>
            <w:r>
              <w:rPr>
                <w:rFonts w:hAnsi="宋体" w:cs="Times New Roman"/>
                <w:sz w:val="24"/>
                <w:szCs w:val="24"/>
              </w:rPr>
              <w:t>活动内容</w:t>
            </w:r>
          </w:p>
        </w:tc>
        <w:tc>
          <w:tcPr>
            <w:tcW w:w="2268" w:type="dxa"/>
            <w:vMerge w:val="restart"/>
            <w:shd w:val="clear" w:color="auto" w:fill="auto"/>
            <w:vAlign w:val="center"/>
          </w:tcPr>
          <w:p w14:paraId="0FF00DA0">
            <w:pPr>
              <w:pStyle w:val="10"/>
              <w:spacing w:line="360" w:lineRule="auto"/>
              <w:jc w:val="center"/>
              <w:rPr>
                <w:rFonts w:hint="eastAsia" w:hAnsi="宋体" w:cs="Times New Roman"/>
                <w:sz w:val="24"/>
                <w:szCs w:val="24"/>
              </w:rPr>
            </w:pPr>
            <w:r>
              <w:rPr>
                <w:rFonts w:hAnsi="宋体" w:cs="Times New Roman"/>
                <w:sz w:val="24"/>
                <w:szCs w:val="24"/>
              </w:rPr>
              <w:t>圆明园辉煌的过去(第2～4自然段)</w:t>
            </w:r>
          </w:p>
        </w:tc>
        <w:tc>
          <w:tcPr>
            <w:tcW w:w="1843" w:type="dxa"/>
            <w:gridSpan w:val="3"/>
            <w:shd w:val="clear" w:color="auto" w:fill="auto"/>
            <w:vAlign w:val="center"/>
          </w:tcPr>
          <w:p w14:paraId="07476E19">
            <w:pPr>
              <w:pStyle w:val="10"/>
              <w:spacing w:line="360" w:lineRule="auto"/>
              <w:jc w:val="center"/>
              <w:rPr>
                <w:rFonts w:hint="eastAsia" w:hAnsi="宋体" w:cs="Times New Roman"/>
                <w:sz w:val="24"/>
                <w:szCs w:val="24"/>
              </w:rPr>
            </w:pPr>
            <w:r>
              <w:rPr>
                <w:rFonts w:hAnsi="宋体" w:cs="Times New Roman"/>
                <w:sz w:val="24"/>
                <w:szCs w:val="24"/>
              </w:rPr>
              <w:t>布局独特</w:t>
            </w:r>
          </w:p>
          <w:p w14:paraId="5A5766AF">
            <w:pPr>
              <w:pStyle w:val="10"/>
              <w:spacing w:line="360" w:lineRule="auto"/>
              <w:jc w:val="center"/>
              <w:rPr>
                <w:rFonts w:hint="eastAsia" w:hAnsi="宋体" w:cs="Times New Roman"/>
                <w:sz w:val="24"/>
                <w:szCs w:val="24"/>
              </w:rPr>
            </w:pPr>
            <w:r>
              <w:rPr>
                <w:rFonts w:hAnsi="宋体" w:cs="Times New Roman"/>
                <w:sz w:val="24"/>
                <w:szCs w:val="24"/>
              </w:rPr>
              <w:t>(第2自然段)</w:t>
            </w:r>
          </w:p>
        </w:tc>
        <w:tc>
          <w:tcPr>
            <w:tcW w:w="1883" w:type="dxa"/>
            <w:gridSpan w:val="3"/>
            <w:shd w:val="clear" w:color="auto" w:fill="auto"/>
            <w:vAlign w:val="center"/>
          </w:tcPr>
          <w:p w14:paraId="660B2ADA">
            <w:pPr>
              <w:pStyle w:val="10"/>
              <w:spacing w:line="360" w:lineRule="auto"/>
              <w:jc w:val="center"/>
              <w:rPr>
                <w:rFonts w:hint="eastAsia" w:hAnsi="宋体" w:cs="Times New Roman"/>
                <w:sz w:val="24"/>
                <w:szCs w:val="24"/>
              </w:rPr>
            </w:pPr>
            <w:r>
              <w:rPr>
                <w:rFonts w:hAnsi="宋体" w:cs="Times New Roman"/>
                <w:sz w:val="24"/>
                <w:szCs w:val="24"/>
              </w:rPr>
              <w:t>建筑宏伟</w:t>
            </w:r>
          </w:p>
          <w:p w14:paraId="5577E0E2">
            <w:pPr>
              <w:pStyle w:val="10"/>
              <w:spacing w:line="360" w:lineRule="auto"/>
              <w:jc w:val="center"/>
              <w:rPr>
                <w:rFonts w:hint="eastAsia" w:hAnsi="宋体" w:cs="Times New Roman"/>
                <w:sz w:val="24"/>
                <w:szCs w:val="24"/>
              </w:rPr>
            </w:pPr>
            <w:r>
              <w:rPr>
                <w:rFonts w:hAnsi="宋体" w:cs="Times New Roman"/>
                <w:sz w:val="24"/>
                <w:szCs w:val="24"/>
              </w:rPr>
              <w:t>(第3自然段)</w:t>
            </w:r>
          </w:p>
        </w:tc>
        <w:tc>
          <w:tcPr>
            <w:tcW w:w="1802" w:type="dxa"/>
            <w:gridSpan w:val="2"/>
            <w:shd w:val="clear" w:color="auto" w:fill="auto"/>
            <w:vAlign w:val="center"/>
          </w:tcPr>
          <w:p w14:paraId="72FB2952">
            <w:pPr>
              <w:pStyle w:val="10"/>
              <w:spacing w:line="360" w:lineRule="auto"/>
              <w:jc w:val="center"/>
              <w:rPr>
                <w:rFonts w:hint="eastAsia" w:hAnsi="宋体" w:cs="Times New Roman"/>
                <w:sz w:val="24"/>
                <w:szCs w:val="24"/>
              </w:rPr>
            </w:pPr>
            <w:r>
              <w:rPr>
                <w:rFonts w:hAnsi="宋体" w:cs="Times New Roman"/>
                <w:sz w:val="24"/>
                <w:szCs w:val="24"/>
              </w:rPr>
              <w:t>文物珍贵</w:t>
            </w:r>
          </w:p>
          <w:p w14:paraId="286D2C39">
            <w:pPr>
              <w:pStyle w:val="10"/>
              <w:spacing w:line="360" w:lineRule="auto"/>
              <w:jc w:val="center"/>
              <w:rPr>
                <w:rFonts w:hint="eastAsia" w:hAnsi="宋体" w:cs="Times New Roman"/>
                <w:sz w:val="24"/>
                <w:szCs w:val="24"/>
              </w:rPr>
            </w:pPr>
            <w:r>
              <w:rPr>
                <w:rFonts w:hAnsi="宋体" w:cs="Times New Roman"/>
                <w:sz w:val="24"/>
                <w:szCs w:val="24"/>
              </w:rPr>
              <w:t>(第4自然段)</w:t>
            </w:r>
          </w:p>
        </w:tc>
      </w:tr>
      <w:tr w14:paraId="3AC0E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2" w:type="dxa"/>
            <w:vMerge w:val="continue"/>
            <w:shd w:val="clear" w:color="auto" w:fill="auto"/>
            <w:vAlign w:val="center"/>
          </w:tcPr>
          <w:p w14:paraId="449A6A17">
            <w:pPr>
              <w:pStyle w:val="10"/>
              <w:spacing w:line="360" w:lineRule="auto"/>
              <w:jc w:val="center"/>
              <w:rPr>
                <w:rFonts w:hint="eastAsia" w:hAnsi="宋体" w:cs="Times New Roman"/>
                <w:sz w:val="24"/>
                <w:szCs w:val="24"/>
              </w:rPr>
            </w:pPr>
          </w:p>
        </w:tc>
        <w:tc>
          <w:tcPr>
            <w:tcW w:w="2268" w:type="dxa"/>
            <w:vMerge w:val="continue"/>
            <w:shd w:val="clear" w:color="auto" w:fill="auto"/>
            <w:vAlign w:val="center"/>
          </w:tcPr>
          <w:p w14:paraId="72E4D2FD">
            <w:pPr>
              <w:pStyle w:val="10"/>
              <w:spacing w:line="360" w:lineRule="auto"/>
              <w:jc w:val="center"/>
              <w:rPr>
                <w:rFonts w:hint="eastAsia" w:hAnsi="宋体" w:cs="Times New Roman"/>
                <w:sz w:val="24"/>
                <w:szCs w:val="24"/>
              </w:rPr>
            </w:pPr>
          </w:p>
        </w:tc>
        <w:tc>
          <w:tcPr>
            <w:tcW w:w="1843" w:type="dxa"/>
            <w:gridSpan w:val="3"/>
            <w:shd w:val="clear" w:color="auto" w:fill="auto"/>
            <w:vAlign w:val="center"/>
          </w:tcPr>
          <w:p w14:paraId="4F7F1D8F">
            <w:pPr>
              <w:pStyle w:val="10"/>
              <w:spacing w:line="360" w:lineRule="auto"/>
              <w:jc w:val="center"/>
              <w:rPr>
                <w:rFonts w:hint="eastAsia" w:hAnsi="宋体" w:cs="Times New Roman"/>
                <w:sz w:val="24"/>
                <w:szCs w:val="24"/>
              </w:rPr>
            </w:pPr>
          </w:p>
        </w:tc>
        <w:tc>
          <w:tcPr>
            <w:tcW w:w="1883" w:type="dxa"/>
            <w:gridSpan w:val="3"/>
            <w:shd w:val="clear" w:color="auto" w:fill="auto"/>
            <w:vAlign w:val="center"/>
          </w:tcPr>
          <w:p w14:paraId="5A9DD548">
            <w:pPr>
              <w:pStyle w:val="10"/>
              <w:spacing w:line="360" w:lineRule="auto"/>
              <w:jc w:val="center"/>
              <w:rPr>
                <w:rFonts w:hint="eastAsia" w:hAnsi="宋体" w:cs="Times New Roman"/>
                <w:sz w:val="24"/>
                <w:szCs w:val="24"/>
              </w:rPr>
            </w:pPr>
          </w:p>
        </w:tc>
        <w:tc>
          <w:tcPr>
            <w:tcW w:w="1802" w:type="dxa"/>
            <w:gridSpan w:val="2"/>
            <w:shd w:val="clear" w:color="auto" w:fill="auto"/>
            <w:vAlign w:val="center"/>
          </w:tcPr>
          <w:p w14:paraId="740C1F4B">
            <w:pPr>
              <w:pStyle w:val="10"/>
              <w:spacing w:line="360" w:lineRule="auto"/>
              <w:jc w:val="center"/>
              <w:rPr>
                <w:rFonts w:hint="eastAsia" w:hAnsi="宋体" w:cs="Times New Roman"/>
                <w:sz w:val="24"/>
                <w:szCs w:val="24"/>
              </w:rPr>
            </w:pPr>
          </w:p>
          <w:p w14:paraId="10196EEB">
            <w:pPr>
              <w:pStyle w:val="10"/>
              <w:spacing w:line="360" w:lineRule="auto"/>
              <w:jc w:val="center"/>
              <w:rPr>
                <w:rFonts w:hint="eastAsia" w:hAnsi="宋体" w:cs="Times New Roman"/>
                <w:sz w:val="24"/>
                <w:szCs w:val="24"/>
              </w:rPr>
            </w:pPr>
          </w:p>
        </w:tc>
      </w:tr>
      <w:tr w14:paraId="2D963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2" w:type="dxa"/>
            <w:vMerge w:val="continue"/>
            <w:shd w:val="clear" w:color="auto" w:fill="auto"/>
            <w:vAlign w:val="center"/>
          </w:tcPr>
          <w:p w14:paraId="162263A0">
            <w:pPr>
              <w:pStyle w:val="10"/>
              <w:spacing w:line="360" w:lineRule="auto"/>
              <w:jc w:val="center"/>
              <w:rPr>
                <w:rFonts w:hint="eastAsia" w:hAnsi="宋体" w:cs="Times New Roman"/>
                <w:sz w:val="24"/>
                <w:szCs w:val="24"/>
              </w:rPr>
            </w:pPr>
          </w:p>
        </w:tc>
        <w:tc>
          <w:tcPr>
            <w:tcW w:w="2268" w:type="dxa"/>
            <w:vMerge w:val="restart"/>
            <w:shd w:val="clear" w:color="auto" w:fill="auto"/>
            <w:vAlign w:val="center"/>
          </w:tcPr>
          <w:p w14:paraId="4054B04A">
            <w:pPr>
              <w:pStyle w:val="10"/>
              <w:spacing w:line="360" w:lineRule="auto"/>
              <w:jc w:val="center"/>
              <w:rPr>
                <w:rFonts w:hint="eastAsia" w:hAnsi="宋体" w:cs="Times New Roman"/>
                <w:sz w:val="24"/>
                <w:szCs w:val="24"/>
              </w:rPr>
            </w:pPr>
            <w:r>
              <w:rPr>
                <w:rFonts w:hAnsi="宋体" w:cs="Times New Roman"/>
                <w:sz w:val="24"/>
                <w:szCs w:val="24"/>
              </w:rPr>
              <w:t>圆明园的毁灭(第5自然段)</w:t>
            </w:r>
          </w:p>
        </w:tc>
        <w:tc>
          <w:tcPr>
            <w:tcW w:w="1382" w:type="dxa"/>
            <w:gridSpan w:val="2"/>
            <w:shd w:val="clear" w:color="auto" w:fill="auto"/>
            <w:vAlign w:val="center"/>
          </w:tcPr>
          <w:p w14:paraId="0BFBE572">
            <w:pPr>
              <w:pStyle w:val="10"/>
              <w:spacing w:line="360" w:lineRule="auto"/>
              <w:jc w:val="center"/>
              <w:rPr>
                <w:rFonts w:hint="eastAsia" w:hAnsi="宋体" w:cs="Times New Roman"/>
                <w:sz w:val="24"/>
                <w:szCs w:val="24"/>
              </w:rPr>
            </w:pPr>
            <w:r>
              <w:rPr>
                <w:rFonts w:hAnsi="宋体" w:cs="Times New Roman"/>
                <w:sz w:val="24"/>
                <w:szCs w:val="24"/>
              </w:rPr>
              <w:t>时间</w:t>
            </w:r>
          </w:p>
        </w:tc>
        <w:tc>
          <w:tcPr>
            <w:tcW w:w="1382" w:type="dxa"/>
            <w:gridSpan w:val="2"/>
            <w:shd w:val="clear" w:color="auto" w:fill="auto"/>
            <w:vAlign w:val="center"/>
          </w:tcPr>
          <w:p w14:paraId="599E02BB">
            <w:pPr>
              <w:pStyle w:val="10"/>
              <w:spacing w:line="360" w:lineRule="auto"/>
              <w:jc w:val="center"/>
              <w:rPr>
                <w:rFonts w:hint="eastAsia" w:hAnsi="宋体" w:cs="Times New Roman"/>
                <w:sz w:val="24"/>
                <w:szCs w:val="24"/>
              </w:rPr>
            </w:pPr>
          </w:p>
        </w:tc>
        <w:tc>
          <w:tcPr>
            <w:tcW w:w="1382" w:type="dxa"/>
            <w:gridSpan w:val="3"/>
            <w:shd w:val="clear" w:color="auto" w:fill="auto"/>
            <w:vAlign w:val="center"/>
          </w:tcPr>
          <w:p w14:paraId="1DDBA23E">
            <w:pPr>
              <w:pStyle w:val="10"/>
              <w:spacing w:line="360" w:lineRule="auto"/>
              <w:jc w:val="center"/>
              <w:rPr>
                <w:rFonts w:hint="eastAsia" w:hAnsi="宋体" w:cs="Times New Roman"/>
                <w:sz w:val="24"/>
                <w:szCs w:val="24"/>
              </w:rPr>
            </w:pPr>
            <w:r>
              <w:rPr>
                <w:rFonts w:hAnsi="宋体" w:cs="Times New Roman"/>
                <w:sz w:val="24"/>
                <w:szCs w:val="24"/>
              </w:rPr>
              <w:t>人物</w:t>
            </w:r>
          </w:p>
        </w:tc>
        <w:tc>
          <w:tcPr>
            <w:tcW w:w="1382" w:type="dxa"/>
            <w:shd w:val="clear" w:color="auto" w:fill="auto"/>
            <w:vAlign w:val="center"/>
          </w:tcPr>
          <w:p w14:paraId="0DEBE3FE">
            <w:pPr>
              <w:pStyle w:val="10"/>
              <w:spacing w:line="360" w:lineRule="auto"/>
              <w:jc w:val="center"/>
              <w:rPr>
                <w:rFonts w:hint="eastAsia" w:hAnsi="宋体" w:cs="Times New Roman"/>
                <w:sz w:val="24"/>
                <w:szCs w:val="24"/>
              </w:rPr>
            </w:pPr>
          </w:p>
        </w:tc>
      </w:tr>
      <w:tr w14:paraId="4C561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2" w:type="dxa"/>
            <w:vMerge w:val="continue"/>
            <w:shd w:val="clear" w:color="auto" w:fill="auto"/>
            <w:vAlign w:val="center"/>
          </w:tcPr>
          <w:p w14:paraId="767B5360">
            <w:pPr>
              <w:pStyle w:val="10"/>
              <w:spacing w:line="360" w:lineRule="auto"/>
              <w:jc w:val="center"/>
              <w:rPr>
                <w:rFonts w:hint="eastAsia" w:hAnsi="宋体" w:cs="Times New Roman"/>
                <w:sz w:val="24"/>
                <w:szCs w:val="24"/>
              </w:rPr>
            </w:pPr>
          </w:p>
        </w:tc>
        <w:tc>
          <w:tcPr>
            <w:tcW w:w="2268" w:type="dxa"/>
            <w:vMerge w:val="continue"/>
            <w:shd w:val="clear" w:color="auto" w:fill="auto"/>
            <w:vAlign w:val="center"/>
          </w:tcPr>
          <w:p w14:paraId="743A940A">
            <w:pPr>
              <w:pStyle w:val="10"/>
              <w:spacing w:line="360" w:lineRule="auto"/>
              <w:jc w:val="center"/>
              <w:rPr>
                <w:rFonts w:hint="eastAsia" w:hAnsi="宋体" w:cs="Times New Roman"/>
                <w:sz w:val="24"/>
                <w:szCs w:val="24"/>
              </w:rPr>
            </w:pPr>
          </w:p>
        </w:tc>
        <w:tc>
          <w:tcPr>
            <w:tcW w:w="1382" w:type="dxa"/>
            <w:gridSpan w:val="2"/>
            <w:shd w:val="clear" w:color="auto" w:fill="auto"/>
            <w:vAlign w:val="center"/>
          </w:tcPr>
          <w:p w14:paraId="064E41BE">
            <w:pPr>
              <w:pStyle w:val="10"/>
              <w:spacing w:line="360" w:lineRule="auto"/>
              <w:jc w:val="center"/>
              <w:rPr>
                <w:rFonts w:hint="eastAsia" w:hAnsi="宋体" w:cs="Times New Roman"/>
                <w:sz w:val="24"/>
                <w:szCs w:val="24"/>
              </w:rPr>
            </w:pPr>
            <w:r>
              <w:rPr>
                <w:rFonts w:hAnsi="宋体" w:cs="Times New Roman"/>
                <w:sz w:val="24"/>
                <w:szCs w:val="24"/>
              </w:rPr>
              <w:t>经过</w:t>
            </w:r>
          </w:p>
        </w:tc>
        <w:tc>
          <w:tcPr>
            <w:tcW w:w="4146" w:type="dxa"/>
            <w:gridSpan w:val="6"/>
            <w:shd w:val="clear" w:color="auto" w:fill="auto"/>
            <w:vAlign w:val="center"/>
          </w:tcPr>
          <w:p w14:paraId="033CBE1D">
            <w:pPr>
              <w:pStyle w:val="10"/>
              <w:spacing w:line="360" w:lineRule="auto"/>
              <w:jc w:val="center"/>
              <w:rPr>
                <w:rFonts w:hint="eastAsia" w:hAnsi="宋体" w:cs="Times New Roman"/>
                <w:sz w:val="24"/>
                <w:szCs w:val="24"/>
              </w:rPr>
            </w:pPr>
          </w:p>
        </w:tc>
      </w:tr>
      <w:tr w14:paraId="702CE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2" w:type="dxa"/>
            <w:vMerge w:val="continue"/>
            <w:shd w:val="clear" w:color="auto" w:fill="auto"/>
            <w:vAlign w:val="center"/>
          </w:tcPr>
          <w:p w14:paraId="1E0362FF">
            <w:pPr>
              <w:pStyle w:val="10"/>
              <w:spacing w:line="360" w:lineRule="auto"/>
              <w:jc w:val="center"/>
              <w:rPr>
                <w:rFonts w:hint="eastAsia" w:hAnsi="宋体" w:cs="Times New Roman"/>
                <w:sz w:val="24"/>
                <w:szCs w:val="24"/>
              </w:rPr>
            </w:pPr>
          </w:p>
        </w:tc>
        <w:tc>
          <w:tcPr>
            <w:tcW w:w="2268" w:type="dxa"/>
            <w:vMerge w:val="continue"/>
            <w:shd w:val="clear" w:color="auto" w:fill="auto"/>
            <w:vAlign w:val="center"/>
          </w:tcPr>
          <w:p w14:paraId="02F9A349">
            <w:pPr>
              <w:pStyle w:val="10"/>
              <w:spacing w:line="360" w:lineRule="auto"/>
              <w:jc w:val="center"/>
              <w:rPr>
                <w:rFonts w:hint="eastAsia" w:hAnsi="宋体" w:cs="Times New Roman"/>
                <w:sz w:val="24"/>
                <w:szCs w:val="24"/>
              </w:rPr>
            </w:pPr>
          </w:p>
        </w:tc>
        <w:tc>
          <w:tcPr>
            <w:tcW w:w="1382" w:type="dxa"/>
            <w:gridSpan w:val="2"/>
            <w:shd w:val="clear" w:color="auto" w:fill="auto"/>
            <w:vAlign w:val="center"/>
          </w:tcPr>
          <w:p w14:paraId="3DF9E868">
            <w:pPr>
              <w:pStyle w:val="10"/>
              <w:spacing w:line="360" w:lineRule="auto"/>
              <w:jc w:val="center"/>
              <w:rPr>
                <w:rFonts w:hint="eastAsia" w:hAnsi="宋体" w:cs="Times New Roman"/>
                <w:sz w:val="24"/>
                <w:szCs w:val="24"/>
              </w:rPr>
            </w:pPr>
            <w:r>
              <w:rPr>
                <w:rFonts w:hAnsi="宋体" w:cs="Times New Roman"/>
                <w:sz w:val="24"/>
                <w:szCs w:val="24"/>
              </w:rPr>
              <w:t>结果</w:t>
            </w:r>
          </w:p>
        </w:tc>
        <w:tc>
          <w:tcPr>
            <w:tcW w:w="4146" w:type="dxa"/>
            <w:gridSpan w:val="6"/>
            <w:shd w:val="clear" w:color="auto" w:fill="auto"/>
            <w:vAlign w:val="center"/>
          </w:tcPr>
          <w:p w14:paraId="3755C32A">
            <w:pPr>
              <w:pStyle w:val="10"/>
              <w:spacing w:line="360" w:lineRule="auto"/>
              <w:jc w:val="center"/>
              <w:rPr>
                <w:rFonts w:hint="eastAsia" w:hAnsi="宋体" w:cs="Times New Roman"/>
                <w:sz w:val="24"/>
                <w:szCs w:val="24"/>
              </w:rPr>
            </w:pPr>
          </w:p>
        </w:tc>
      </w:tr>
      <w:tr w14:paraId="14951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2" w:type="dxa"/>
            <w:vMerge w:val="continue"/>
            <w:shd w:val="clear" w:color="auto" w:fill="auto"/>
            <w:vAlign w:val="center"/>
          </w:tcPr>
          <w:p w14:paraId="0521472D">
            <w:pPr>
              <w:pStyle w:val="10"/>
              <w:spacing w:line="360" w:lineRule="auto"/>
              <w:jc w:val="center"/>
              <w:rPr>
                <w:rFonts w:hint="eastAsia" w:hAnsi="宋体" w:cs="Times New Roman"/>
                <w:sz w:val="24"/>
                <w:szCs w:val="24"/>
              </w:rPr>
            </w:pPr>
          </w:p>
        </w:tc>
        <w:tc>
          <w:tcPr>
            <w:tcW w:w="2268" w:type="dxa"/>
            <w:shd w:val="clear" w:color="auto" w:fill="auto"/>
            <w:vAlign w:val="center"/>
          </w:tcPr>
          <w:p w14:paraId="68B44583">
            <w:pPr>
              <w:pStyle w:val="10"/>
              <w:spacing w:line="360" w:lineRule="auto"/>
              <w:jc w:val="center"/>
              <w:rPr>
                <w:rFonts w:hint="eastAsia" w:hAnsi="宋体" w:cs="Times New Roman"/>
                <w:sz w:val="24"/>
                <w:szCs w:val="24"/>
              </w:rPr>
            </w:pPr>
            <w:r>
              <w:rPr>
                <w:rFonts w:hAnsi="宋体" w:cs="Times New Roman"/>
                <w:sz w:val="24"/>
                <w:szCs w:val="24"/>
              </w:rPr>
              <w:t>我的感受</w:t>
            </w:r>
          </w:p>
        </w:tc>
        <w:tc>
          <w:tcPr>
            <w:tcW w:w="5528" w:type="dxa"/>
            <w:gridSpan w:val="8"/>
            <w:shd w:val="clear" w:color="auto" w:fill="auto"/>
            <w:vAlign w:val="center"/>
          </w:tcPr>
          <w:p w14:paraId="66DBAD52">
            <w:pPr>
              <w:pStyle w:val="10"/>
              <w:spacing w:line="360" w:lineRule="auto"/>
              <w:jc w:val="center"/>
              <w:rPr>
                <w:rFonts w:hint="eastAsia" w:hAnsi="宋体" w:cs="Times New Roman"/>
                <w:sz w:val="24"/>
                <w:szCs w:val="24"/>
              </w:rPr>
            </w:pPr>
          </w:p>
        </w:tc>
      </w:tr>
    </w:tbl>
    <w:p w14:paraId="35B49B3E">
      <w:pPr>
        <w:pStyle w:val="10"/>
        <w:spacing w:line="360" w:lineRule="auto"/>
        <w:ind w:firstLine="480" w:firstLineChars="200"/>
        <w:rPr>
          <w:rFonts w:hint="eastAsia" w:hAnsi="宋体" w:cs="Times New Roman"/>
          <w:sz w:val="24"/>
          <w:szCs w:val="24"/>
        </w:rPr>
      </w:pPr>
      <w:r>
        <w:rPr>
          <w:rFonts w:hAnsi="宋体" w:cs="Times New Roman"/>
          <w:sz w:val="24"/>
          <w:szCs w:val="24"/>
        </w:rPr>
        <w:t>★活动建议</w:t>
      </w:r>
    </w:p>
    <w:p w14:paraId="6CB472C3">
      <w:pPr>
        <w:pStyle w:val="10"/>
        <w:spacing w:line="360" w:lineRule="auto"/>
        <w:ind w:firstLine="480" w:firstLineChars="200"/>
        <w:rPr>
          <w:rFonts w:hint="eastAsia" w:hAnsi="宋体" w:cs="Times New Roman"/>
          <w:sz w:val="24"/>
          <w:szCs w:val="24"/>
        </w:rPr>
      </w:pPr>
      <w:r>
        <w:rPr>
          <w:rFonts w:hAnsi="宋体" w:cs="Times New Roman"/>
          <w:sz w:val="24"/>
          <w:szCs w:val="24"/>
        </w:rPr>
        <w:t>1．阅读描写圆明园辉煌的过去和圆明园的毁灭两部分内容。</w:t>
      </w:r>
    </w:p>
    <w:p w14:paraId="61A3897D">
      <w:pPr>
        <w:pStyle w:val="10"/>
        <w:spacing w:line="360" w:lineRule="auto"/>
        <w:ind w:firstLine="480" w:firstLineChars="200"/>
        <w:rPr>
          <w:rFonts w:hint="eastAsia" w:hAnsi="宋体" w:cs="Times New Roman"/>
          <w:sz w:val="24"/>
          <w:szCs w:val="24"/>
        </w:rPr>
      </w:pPr>
      <w:r>
        <w:rPr>
          <w:rFonts w:hAnsi="宋体" w:cs="Times New Roman"/>
          <w:sz w:val="24"/>
          <w:szCs w:val="24"/>
        </w:rPr>
        <w:t>2．小组交流讨论，注意合理分工。</w:t>
      </w:r>
    </w:p>
    <w:p w14:paraId="59DE7AEB">
      <w:pPr>
        <w:pStyle w:val="10"/>
        <w:spacing w:line="360" w:lineRule="auto"/>
        <w:ind w:firstLine="480" w:firstLineChars="200"/>
        <w:rPr>
          <w:rFonts w:hint="eastAsia" w:hAnsi="宋体" w:cs="Times New Roman"/>
          <w:sz w:val="24"/>
          <w:szCs w:val="24"/>
        </w:rPr>
      </w:pPr>
      <w:r>
        <w:rPr>
          <w:rFonts w:hAnsi="宋体" w:cs="Times New Roman"/>
          <w:sz w:val="24"/>
          <w:szCs w:val="24"/>
        </w:rPr>
        <w:t>3．集体交流，在完成学生课堂活动卡的同时，激发热爱祖国文化、仇恨侵略者的情感，增强振兴中华的责任感和使命感。</w:t>
      </w:r>
    </w:p>
    <w:p w14:paraId="471E6289">
      <w:pPr>
        <w:pStyle w:val="10"/>
        <w:spacing w:line="360" w:lineRule="auto"/>
        <w:ind w:firstLine="480" w:firstLineChars="200"/>
        <w:rPr>
          <w:rFonts w:hint="eastAsia" w:hAnsi="宋体" w:cs="Times New Roman"/>
          <w:sz w:val="24"/>
          <w:szCs w:val="24"/>
        </w:rPr>
      </w:pPr>
      <w:r>
        <w:rPr>
          <w:rFonts w:hAnsi="宋体" w:cs="Times New Roman"/>
          <w:sz w:val="24"/>
          <w:szCs w:val="24"/>
        </w:rPr>
        <w:t>4．注重表达自己的感受和各项评价指标的完成。</w:t>
      </w:r>
    </w:p>
    <w:p w14:paraId="73B70173">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学生课前预学案</w:t>
      </w:r>
    </w:p>
    <w:tbl>
      <w:tblPr>
        <w:tblStyle w:val="14"/>
        <w:tblW w:w="86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1276"/>
        <w:gridCol w:w="2126"/>
        <w:gridCol w:w="1701"/>
        <w:gridCol w:w="2323"/>
      </w:tblGrid>
      <w:tr w14:paraId="0DB9D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shd w:val="clear" w:color="auto" w:fill="auto"/>
            <w:vAlign w:val="center"/>
          </w:tcPr>
          <w:p w14:paraId="4EBF9741">
            <w:pPr>
              <w:pStyle w:val="10"/>
              <w:spacing w:line="360" w:lineRule="auto"/>
              <w:jc w:val="center"/>
              <w:rPr>
                <w:rFonts w:hint="eastAsia" w:hAnsi="宋体" w:cs="Times New Roman"/>
                <w:sz w:val="24"/>
                <w:szCs w:val="24"/>
              </w:rPr>
            </w:pPr>
            <w:r>
              <w:rPr>
                <w:rFonts w:hAnsi="宋体" w:eastAsia="黑体" w:cs="Times New Roman"/>
                <w:sz w:val="24"/>
                <w:szCs w:val="24"/>
              </w:rPr>
              <w:t>课　题</w:t>
            </w:r>
          </w:p>
        </w:tc>
        <w:tc>
          <w:tcPr>
            <w:tcW w:w="3402" w:type="dxa"/>
            <w:gridSpan w:val="2"/>
            <w:shd w:val="clear" w:color="auto" w:fill="auto"/>
            <w:vAlign w:val="center"/>
          </w:tcPr>
          <w:p w14:paraId="271A89D5">
            <w:pPr>
              <w:pStyle w:val="10"/>
              <w:spacing w:line="360" w:lineRule="auto"/>
              <w:jc w:val="center"/>
              <w:rPr>
                <w:rFonts w:hint="eastAsia" w:hAnsi="宋体" w:cs="Times New Roman"/>
                <w:sz w:val="24"/>
                <w:szCs w:val="24"/>
              </w:rPr>
            </w:pPr>
            <w:r>
              <w:rPr>
                <w:rFonts w:hAnsi="宋体" w:cs="Times New Roman"/>
                <w:sz w:val="24"/>
                <w:szCs w:val="24"/>
              </w:rPr>
              <w:t>圆明园的毁灭</w:t>
            </w:r>
          </w:p>
        </w:tc>
        <w:tc>
          <w:tcPr>
            <w:tcW w:w="1701" w:type="dxa"/>
            <w:shd w:val="clear" w:color="auto" w:fill="auto"/>
            <w:vAlign w:val="center"/>
          </w:tcPr>
          <w:p w14:paraId="40267577">
            <w:pPr>
              <w:pStyle w:val="10"/>
              <w:spacing w:line="360" w:lineRule="auto"/>
              <w:jc w:val="center"/>
              <w:rPr>
                <w:rFonts w:hint="eastAsia" w:hAnsi="宋体" w:cs="Times New Roman"/>
                <w:sz w:val="24"/>
                <w:szCs w:val="24"/>
              </w:rPr>
            </w:pPr>
            <w:r>
              <w:rPr>
                <w:rFonts w:hAnsi="宋体" w:eastAsia="黑体" w:cs="Times New Roman"/>
                <w:sz w:val="24"/>
                <w:szCs w:val="24"/>
              </w:rPr>
              <w:t>时间建议</w:t>
            </w:r>
          </w:p>
        </w:tc>
        <w:tc>
          <w:tcPr>
            <w:tcW w:w="2323" w:type="dxa"/>
            <w:shd w:val="clear" w:color="auto" w:fill="auto"/>
            <w:vAlign w:val="center"/>
          </w:tcPr>
          <w:p w14:paraId="1E751BD7">
            <w:pPr>
              <w:pStyle w:val="10"/>
              <w:spacing w:line="360" w:lineRule="auto"/>
              <w:jc w:val="center"/>
              <w:rPr>
                <w:rFonts w:hint="eastAsia" w:hAnsi="宋体" w:cs="Times New Roman"/>
                <w:sz w:val="24"/>
                <w:szCs w:val="24"/>
              </w:rPr>
            </w:pPr>
            <w:r>
              <w:rPr>
                <w:rFonts w:hAnsi="宋体" w:cs="Times New Roman"/>
                <w:sz w:val="24"/>
                <w:szCs w:val="24"/>
              </w:rPr>
              <w:t>10～15分钟</w:t>
            </w:r>
          </w:p>
        </w:tc>
      </w:tr>
      <w:tr w14:paraId="2BE12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vMerge w:val="restart"/>
            <w:shd w:val="clear" w:color="auto" w:fill="auto"/>
            <w:vAlign w:val="center"/>
          </w:tcPr>
          <w:p w14:paraId="2D7EE687">
            <w:pPr>
              <w:pStyle w:val="10"/>
              <w:spacing w:line="360" w:lineRule="auto"/>
              <w:jc w:val="center"/>
              <w:rPr>
                <w:rFonts w:hint="eastAsia" w:hAnsi="宋体" w:eastAsia="黑体" w:cs="Times New Roman"/>
                <w:sz w:val="24"/>
                <w:szCs w:val="24"/>
              </w:rPr>
            </w:pPr>
            <w:r>
              <w:rPr>
                <w:rFonts w:hAnsi="宋体" w:eastAsia="黑体" w:cs="Times New Roman"/>
                <w:sz w:val="24"/>
                <w:szCs w:val="24"/>
              </w:rPr>
              <w:t>预</w:t>
            </w:r>
          </w:p>
          <w:p w14:paraId="785EA534">
            <w:pPr>
              <w:pStyle w:val="10"/>
              <w:spacing w:line="360" w:lineRule="auto"/>
              <w:jc w:val="center"/>
              <w:rPr>
                <w:rFonts w:hint="eastAsia" w:hAnsi="宋体" w:eastAsia="黑体" w:cs="Times New Roman"/>
                <w:sz w:val="24"/>
                <w:szCs w:val="24"/>
              </w:rPr>
            </w:pPr>
            <w:r>
              <w:rPr>
                <w:rFonts w:hAnsi="宋体" w:eastAsia="黑体" w:cs="Times New Roman"/>
                <w:sz w:val="24"/>
                <w:szCs w:val="24"/>
              </w:rPr>
              <w:t>学</w:t>
            </w:r>
          </w:p>
          <w:p w14:paraId="61F4A5C3">
            <w:pPr>
              <w:pStyle w:val="10"/>
              <w:spacing w:line="360" w:lineRule="auto"/>
              <w:jc w:val="center"/>
              <w:rPr>
                <w:rFonts w:hint="eastAsia" w:hAnsi="宋体" w:eastAsia="黑体" w:cs="Times New Roman"/>
                <w:sz w:val="24"/>
                <w:szCs w:val="24"/>
              </w:rPr>
            </w:pPr>
            <w:r>
              <w:rPr>
                <w:rFonts w:hAnsi="宋体" w:eastAsia="黑体" w:cs="Times New Roman"/>
                <w:sz w:val="24"/>
                <w:szCs w:val="24"/>
              </w:rPr>
              <w:t>内</w:t>
            </w:r>
          </w:p>
          <w:p w14:paraId="01881D02">
            <w:pPr>
              <w:pStyle w:val="10"/>
              <w:spacing w:line="360" w:lineRule="auto"/>
              <w:jc w:val="center"/>
              <w:rPr>
                <w:rFonts w:hint="eastAsia" w:hAnsi="宋体" w:cs="Times New Roman"/>
                <w:sz w:val="24"/>
                <w:szCs w:val="24"/>
              </w:rPr>
            </w:pPr>
            <w:r>
              <w:rPr>
                <w:rFonts w:hAnsi="宋体" w:eastAsia="黑体" w:cs="Times New Roman"/>
                <w:sz w:val="24"/>
                <w:szCs w:val="24"/>
              </w:rPr>
              <w:t>容</w:t>
            </w:r>
          </w:p>
        </w:tc>
        <w:tc>
          <w:tcPr>
            <w:tcW w:w="1276" w:type="dxa"/>
            <w:shd w:val="clear" w:color="auto" w:fill="auto"/>
            <w:vAlign w:val="center"/>
          </w:tcPr>
          <w:p w14:paraId="5DCD902B">
            <w:pPr>
              <w:pStyle w:val="10"/>
              <w:spacing w:line="360" w:lineRule="auto"/>
              <w:jc w:val="center"/>
              <w:rPr>
                <w:rFonts w:hint="eastAsia" w:hAnsi="宋体" w:cs="Times New Roman"/>
                <w:sz w:val="24"/>
                <w:szCs w:val="24"/>
              </w:rPr>
            </w:pPr>
            <w:r>
              <w:rPr>
                <w:rFonts w:hAnsi="宋体" w:cs="Times New Roman"/>
                <w:sz w:val="24"/>
                <w:szCs w:val="24"/>
              </w:rPr>
              <w:t>熟读课文</w:t>
            </w:r>
          </w:p>
        </w:tc>
        <w:tc>
          <w:tcPr>
            <w:tcW w:w="6150" w:type="dxa"/>
            <w:gridSpan w:val="3"/>
            <w:shd w:val="clear" w:color="auto" w:fill="auto"/>
            <w:vAlign w:val="center"/>
          </w:tcPr>
          <w:p w14:paraId="3220B58A">
            <w:pPr>
              <w:pStyle w:val="10"/>
              <w:spacing w:line="360" w:lineRule="auto"/>
              <w:jc w:val="left"/>
              <w:rPr>
                <w:rFonts w:hint="eastAsia" w:hAnsi="宋体" w:cs="Times New Roman"/>
                <w:sz w:val="24"/>
                <w:szCs w:val="24"/>
              </w:rPr>
            </w:pPr>
            <w:r>
              <w:rPr>
                <w:rFonts w:hAnsi="宋体" w:cs="Times New Roman"/>
                <w:sz w:val="24"/>
                <w:szCs w:val="24"/>
              </w:rPr>
              <w:t>默读一遍，朗读两遍，读通、读顺课文。</w:t>
            </w:r>
          </w:p>
        </w:tc>
      </w:tr>
      <w:tr w14:paraId="0D5B9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vMerge w:val="continue"/>
            <w:shd w:val="clear" w:color="auto" w:fill="auto"/>
            <w:vAlign w:val="center"/>
          </w:tcPr>
          <w:p w14:paraId="78AE78AF">
            <w:pPr>
              <w:pStyle w:val="10"/>
              <w:spacing w:line="360" w:lineRule="auto"/>
              <w:jc w:val="center"/>
              <w:rPr>
                <w:rFonts w:hint="eastAsia" w:hAnsi="宋体" w:eastAsia="黑体" w:cs="Times New Roman"/>
                <w:sz w:val="24"/>
                <w:szCs w:val="24"/>
              </w:rPr>
            </w:pPr>
          </w:p>
        </w:tc>
        <w:tc>
          <w:tcPr>
            <w:tcW w:w="1276" w:type="dxa"/>
            <w:shd w:val="clear" w:color="auto" w:fill="auto"/>
            <w:vAlign w:val="center"/>
          </w:tcPr>
          <w:p w14:paraId="5858C4BD">
            <w:pPr>
              <w:pStyle w:val="10"/>
              <w:spacing w:line="360" w:lineRule="auto"/>
              <w:jc w:val="center"/>
              <w:rPr>
                <w:rFonts w:hint="eastAsia" w:hAnsi="宋体" w:cs="Times New Roman"/>
                <w:sz w:val="24"/>
                <w:szCs w:val="24"/>
              </w:rPr>
            </w:pPr>
            <w:r>
              <w:rPr>
                <w:rFonts w:hAnsi="宋体" w:cs="Times New Roman"/>
                <w:sz w:val="24"/>
                <w:szCs w:val="24"/>
              </w:rPr>
              <w:t>预习字词</w:t>
            </w:r>
          </w:p>
        </w:tc>
        <w:tc>
          <w:tcPr>
            <w:tcW w:w="6150" w:type="dxa"/>
            <w:gridSpan w:val="3"/>
            <w:shd w:val="clear" w:color="auto" w:fill="auto"/>
            <w:vAlign w:val="center"/>
          </w:tcPr>
          <w:p w14:paraId="6080678A">
            <w:pPr>
              <w:pStyle w:val="10"/>
              <w:spacing w:line="360" w:lineRule="auto"/>
              <w:jc w:val="left"/>
              <w:rPr>
                <w:rFonts w:hint="eastAsia" w:hAnsi="宋体" w:cs="Times New Roman"/>
                <w:sz w:val="24"/>
                <w:szCs w:val="24"/>
              </w:rPr>
            </w:pPr>
            <w:r>
              <w:rPr>
                <w:rFonts w:hAnsi="宋体" w:cs="Times New Roman"/>
                <w:sz w:val="24"/>
                <w:szCs w:val="24"/>
              </w:rPr>
              <w:t>1.选出加点字的正确音节，画“√”，再大声读两遍。</w:t>
            </w:r>
          </w:p>
          <w:p w14:paraId="39111404">
            <w:pPr>
              <w:pStyle w:val="10"/>
              <w:spacing w:line="360" w:lineRule="auto"/>
              <w:jc w:val="left"/>
              <w:rPr>
                <w:rFonts w:hint="eastAsia" w:hAnsi="宋体" w:cs="Times New Roman"/>
                <w:sz w:val="24"/>
                <w:szCs w:val="24"/>
              </w:rPr>
            </w:pPr>
            <w:r>
              <w:rPr>
                <w:rFonts w:hAnsi="宋体" w:cs="Times New Roman"/>
                <w:sz w:val="24"/>
                <w:szCs w:val="24"/>
                <w:em w:val="underDot"/>
              </w:rPr>
              <w:t>剔</w:t>
            </w:r>
            <w:r>
              <w:rPr>
                <w:rFonts w:hAnsi="宋体" w:cs="Times New Roman"/>
                <w:sz w:val="24"/>
                <w:szCs w:val="24"/>
              </w:rPr>
              <w:t>透(tī　tì)　　　　武</w:t>
            </w:r>
            <w:r>
              <w:rPr>
                <w:rFonts w:hAnsi="宋体" w:cs="Times New Roman"/>
                <w:sz w:val="24"/>
                <w:szCs w:val="24"/>
                <w:em w:val="underDot"/>
              </w:rPr>
              <w:t>陵</w:t>
            </w:r>
            <w:r>
              <w:rPr>
                <w:rFonts w:hAnsi="宋体" w:cs="Times New Roman"/>
                <w:sz w:val="24"/>
                <w:szCs w:val="24"/>
              </w:rPr>
              <w:t>春色(línɡ　lín)</w:t>
            </w:r>
          </w:p>
          <w:p w14:paraId="5F39B318">
            <w:pPr>
              <w:pStyle w:val="10"/>
              <w:spacing w:line="360" w:lineRule="auto"/>
              <w:jc w:val="left"/>
              <w:rPr>
                <w:rFonts w:hint="eastAsia" w:hAnsi="宋体" w:cs="Times New Roman"/>
                <w:sz w:val="24"/>
                <w:szCs w:val="24"/>
              </w:rPr>
            </w:pPr>
            <w:r>
              <w:rPr>
                <w:rFonts w:hAnsi="宋体" w:cs="Times New Roman"/>
                <w:sz w:val="24"/>
                <w:szCs w:val="24"/>
              </w:rPr>
              <w:t>2．先认读本课的生字，再判断对错。</w:t>
            </w:r>
          </w:p>
          <w:p w14:paraId="43989129">
            <w:pPr>
              <w:pStyle w:val="10"/>
              <w:spacing w:line="360" w:lineRule="auto"/>
              <w:jc w:val="left"/>
              <w:rPr>
                <w:rFonts w:hint="eastAsia" w:hAnsi="宋体" w:cs="Times New Roman"/>
                <w:sz w:val="24"/>
                <w:szCs w:val="24"/>
              </w:rPr>
            </w:pPr>
            <w:r>
              <w:rPr>
                <w:rFonts w:hAnsi="宋体" w:cs="Times New Roman"/>
                <w:sz w:val="24"/>
                <w:szCs w:val="24"/>
              </w:rPr>
              <w:t>(1)“闯”和“唐”都是半包围结构。(　　)</w:t>
            </w:r>
          </w:p>
          <w:p w14:paraId="4F05ABE2">
            <w:pPr>
              <w:pStyle w:val="10"/>
              <w:spacing w:line="360" w:lineRule="auto"/>
              <w:jc w:val="left"/>
              <w:rPr>
                <w:rFonts w:hint="eastAsia" w:hAnsi="宋体" w:cs="Times New Roman"/>
                <w:sz w:val="24"/>
                <w:szCs w:val="24"/>
              </w:rPr>
            </w:pPr>
            <w:r>
              <w:rPr>
                <w:rFonts w:hAnsi="宋体" w:cs="Times New Roman"/>
                <w:sz w:val="24"/>
                <w:szCs w:val="24"/>
              </w:rPr>
              <w:t>(2)“毁”和“殿”的偏旁都是“殳”。(　　)</w:t>
            </w:r>
          </w:p>
          <w:p w14:paraId="279FDCB6">
            <w:pPr>
              <w:pStyle w:val="10"/>
              <w:spacing w:line="360" w:lineRule="auto"/>
              <w:jc w:val="left"/>
              <w:rPr>
                <w:rFonts w:hint="eastAsia" w:hAnsi="宋体" w:cs="Times New Roman"/>
                <w:sz w:val="24"/>
                <w:szCs w:val="24"/>
              </w:rPr>
            </w:pPr>
            <w:r>
              <w:rPr>
                <w:rFonts w:hAnsi="宋体" w:cs="Times New Roman"/>
                <w:sz w:val="24"/>
                <w:szCs w:val="24"/>
              </w:rPr>
              <w:t>(3)“销”可以组词为“销灭”。(　　)</w:t>
            </w:r>
          </w:p>
          <w:p w14:paraId="3AE30344">
            <w:pPr>
              <w:pStyle w:val="10"/>
              <w:spacing w:line="360" w:lineRule="auto"/>
              <w:jc w:val="left"/>
              <w:rPr>
                <w:rFonts w:hint="eastAsia" w:hAnsi="宋体" w:cs="Times New Roman"/>
                <w:sz w:val="24"/>
                <w:szCs w:val="24"/>
              </w:rPr>
            </w:pPr>
            <w:r>
              <w:rPr>
                <w:rFonts w:hAnsi="宋体" w:cs="Times New Roman"/>
                <w:sz w:val="24"/>
                <w:szCs w:val="24"/>
              </w:rPr>
              <w:t>3．把词语补充完整。</w:t>
            </w:r>
          </w:p>
          <w:p w14:paraId="320116AE">
            <w:pPr>
              <w:pStyle w:val="10"/>
              <w:spacing w:line="360" w:lineRule="auto"/>
              <w:jc w:val="left"/>
              <w:rPr>
                <w:rFonts w:hint="eastAsia" w:hAnsi="宋体" w:cs="Times New Roman"/>
                <w:sz w:val="24"/>
                <w:szCs w:val="24"/>
              </w:rPr>
            </w:pPr>
            <w:r>
              <w:rPr>
                <w:rFonts w:hAnsi="宋体" w:cs="Times New Roman"/>
                <w:sz w:val="24"/>
                <w:szCs w:val="24"/>
              </w:rPr>
              <w:t>不(　　)估(　　)　　　　举世(　　)(　　)　　　　奇(　　)异(　　)</w:t>
            </w:r>
            <w:r>
              <w:rPr>
                <w:rFonts w:hint="eastAsia" w:hAnsi="宋体" w:cs="Times New Roman"/>
                <w:sz w:val="24"/>
                <w:szCs w:val="24"/>
              </w:rPr>
              <w:t>　　　　</w:t>
            </w:r>
            <w:r>
              <w:rPr>
                <w:rFonts w:hAnsi="宋体" w:cs="Times New Roman"/>
                <w:sz w:val="24"/>
                <w:szCs w:val="24"/>
              </w:rPr>
              <w:t>玲珑(　　)(　　)</w:t>
            </w:r>
          </w:p>
          <w:p w14:paraId="6ECFD5EB">
            <w:pPr>
              <w:pStyle w:val="10"/>
              <w:spacing w:line="360" w:lineRule="auto"/>
              <w:jc w:val="left"/>
              <w:rPr>
                <w:rFonts w:hint="eastAsia" w:hAnsi="宋体" w:cs="Times New Roman"/>
                <w:sz w:val="24"/>
                <w:szCs w:val="24"/>
              </w:rPr>
            </w:pPr>
            <w:r>
              <w:rPr>
                <w:rFonts w:hAnsi="宋体" w:cs="Times New Roman"/>
                <w:sz w:val="24"/>
                <w:szCs w:val="24"/>
              </w:rPr>
              <w:t>(　　)(　　)海北　　　　众(　　)拱(　　)</w:t>
            </w:r>
          </w:p>
          <w:p w14:paraId="364E87DE">
            <w:pPr>
              <w:pStyle w:val="10"/>
              <w:spacing w:line="360" w:lineRule="auto"/>
              <w:jc w:val="left"/>
              <w:rPr>
                <w:rFonts w:hint="eastAsia" w:hAnsi="宋体" w:cs="Times New Roman"/>
                <w:sz w:val="24"/>
                <w:szCs w:val="24"/>
              </w:rPr>
            </w:pPr>
            <w:r>
              <w:rPr>
                <w:rFonts w:hAnsi="宋体" w:cs="Times New Roman"/>
                <w:sz w:val="24"/>
                <w:szCs w:val="24"/>
              </w:rPr>
              <w:t>金(　　)(　　)煌　　　　田(　　)风(　　)　　　　诗(　　)</w:t>
            </w:r>
            <w:r>
              <w:rPr>
                <w:rFonts w:hint="eastAsia" w:hAnsi="宋体" w:cs="Times New Roman"/>
                <w:sz w:val="24"/>
                <w:szCs w:val="24"/>
              </w:rPr>
              <w:t>画(　　)　　　　风景(　　)(　　)</w:t>
            </w:r>
          </w:p>
          <w:p w14:paraId="7DBF0DE9">
            <w:pPr>
              <w:pStyle w:val="10"/>
              <w:spacing w:line="360" w:lineRule="auto"/>
              <w:jc w:val="left"/>
              <w:rPr>
                <w:rFonts w:hint="eastAsia" w:hAnsi="宋体" w:cs="Times New Roman"/>
                <w:sz w:val="24"/>
                <w:szCs w:val="24"/>
              </w:rPr>
            </w:pPr>
            <w:r>
              <w:rPr>
                <w:rFonts w:hAnsi="宋体" w:cs="Times New Roman"/>
                <w:sz w:val="24"/>
                <w:szCs w:val="24"/>
              </w:rPr>
              <w:t>4．将下列词语按一定的顺序排列。</w:t>
            </w:r>
          </w:p>
          <w:p w14:paraId="2585A1AD">
            <w:pPr>
              <w:pStyle w:val="10"/>
              <w:spacing w:line="360" w:lineRule="auto"/>
              <w:jc w:val="left"/>
              <w:rPr>
                <w:rFonts w:hint="eastAsia" w:hAnsi="宋体" w:cs="Times New Roman"/>
                <w:sz w:val="24"/>
                <w:szCs w:val="24"/>
              </w:rPr>
            </w:pPr>
            <w:r>
              <w:rPr>
                <w:rFonts w:hAnsi="宋体" w:cs="Times New Roman"/>
                <w:sz w:val="24"/>
                <w:szCs w:val="24"/>
              </w:rPr>
              <w:t>(1)元　清　唐　明　宋</w:t>
            </w:r>
          </w:p>
          <w:p w14:paraId="12983168">
            <w:pPr>
              <w:pStyle w:val="10"/>
              <w:spacing w:line="360" w:lineRule="auto"/>
              <w:jc w:val="left"/>
              <w:rPr>
                <w:rFonts w:hint="eastAsia" w:hAnsi="宋体" w:cs="Times New Roman"/>
                <w:sz w:val="24"/>
                <w:szCs w:val="24"/>
              </w:rPr>
            </w:pPr>
            <w:r>
              <w:rPr>
                <w:rFonts w:hAnsi="宋体" w:cs="Times New Roman"/>
                <w:sz w:val="24"/>
                <w:szCs w:val="24"/>
              </w:rPr>
              <w:t>_________________________________________________</w:t>
            </w:r>
          </w:p>
          <w:p w14:paraId="73AC2829">
            <w:pPr>
              <w:pStyle w:val="10"/>
              <w:spacing w:line="360" w:lineRule="auto"/>
              <w:jc w:val="left"/>
              <w:rPr>
                <w:rFonts w:hint="eastAsia" w:hAnsi="宋体" w:cs="Times New Roman"/>
                <w:sz w:val="24"/>
                <w:szCs w:val="24"/>
              </w:rPr>
            </w:pPr>
            <w:r>
              <w:rPr>
                <w:rFonts w:hAnsi="宋体" w:cs="Times New Roman"/>
                <w:sz w:val="24"/>
                <w:szCs w:val="24"/>
              </w:rPr>
              <w:t>(2)圆明园　皇家园林　长春园　园林</w:t>
            </w:r>
          </w:p>
          <w:p w14:paraId="2E8DB4BE">
            <w:pPr>
              <w:pStyle w:val="10"/>
              <w:spacing w:line="360" w:lineRule="auto"/>
              <w:jc w:val="left"/>
              <w:rPr>
                <w:rFonts w:hint="eastAsia" w:hAnsi="宋体" w:cs="Times New Roman"/>
                <w:sz w:val="24"/>
                <w:szCs w:val="24"/>
              </w:rPr>
            </w:pPr>
            <w:r>
              <w:rPr>
                <w:rFonts w:hAnsi="宋体" w:cs="Times New Roman"/>
                <w:sz w:val="24"/>
                <w:szCs w:val="24"/>
              </w:rPr>
              <w:t>_________________________________________________</w:t>
            </w:r>
          </w:p>
        </w:tc>
      </w:tr>
      <w:tr w14:paraId="00F51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vMerge w:val="continue"/>
            <w:shd w:val="clear" w:color="auto" w:fill="auto"/>
            <w:vAlign w:val="center"/>
          </w:tcPr>
          <w:p w14:paraId="0E94FB39">
            <w:pPr>
              <w:pStyle w:val="10"/>
              <w:spacing w:line="360" w:lineRule="auto"/>
              <w:jc w:val="center"/>
              <w:rPr>
                <w:rFonts w:hint="eastAsia" w:hAnsi="宋体" w:eastAsia="黑体" w:cs="Times New Roman"/>
                <w:sz w:val="24"/>
                <w:szCs w:val="24"/>
              </w:rPr>
            </w:pPr>
          </w:p>
        </w:tc>
        <w:tc>
          <w:tcPr>
            <w:tcW w:w="1276" w:type="dxa"/>
            <w:shd w:val="clear" w:color="auto" w:fill="auto"/>
            <w:vAlign w:val="center"/>
          </w:tcPr>
          <w:p w14:paraId="047683AA">
            <w:pPr>
              <w:pStyle w:val="10"/>
              <w:spacing w:line="360" w:lineRule="auto"/>
              <w:jc w:val="center"/>
              <w:rPr>
                <w:rFonts w:hint="eastAsia" w:hAnsi="宋体" w:cs="Times New Roman"/>
                <w:sz w:val="24"/>
                <w:szCs w:val="24"/>
              </w:rPr>
            </w:pPr>
            <w:r>
              <w:rPr>
                <w:rFonts w:hAnsi="宋体" w:cs="Times New Roman"/>
                <w:sz w:val="24"/>
                <w:szCs w:val="24"/>
              </w:rPr>
              <w:t>内容感知</w:t>
            </w:r>
          </w:p>
        </w:tc>
        <w:tc>
          <w:tcPr>
            <w:tcW w:w="6150" w:type="dxa"/>
            <w:gridSpan w:val="3"/>
            <w:shd w:val="clear" w:color="auto" w:fill="auto"/>
            <w:vAlign w:val="center"/>
          </w:tcPr>
          <w:p w14:paraId="51A5CEF3">
            <w:pPr>
              <w:pStyle w:val="10"/>
              <w:spacing w:line="360" w:lineRule="auto"/>
              <w:jc w:val="left"/>
              <w:rPr>
                <w:rFonts w:hint="eastAsia" w:hAnsi="宋体" w:cs="Times New Roman"/>
                <w:sz w:val="24"/>
                <w:szCs w:val="24"/>
              </w:rPr>
            </w:pPr>
            <w:r>
              <w:rPr>
                <w:rFonts w:hAnsi="宋体" w:cs="Times New Roman"/>
                <w:sz w:val="24"/>
                <w:szCs w:val="24"/>
              </w:rPr>
              <w:t>1.本文第4自然段的第一句话起到了(　　　　　　)的作用。</w:t>
            </w:r>
          </w:p>
          <w:p w14:paraId="610110F9">
            <w:pPr>
              <w:pStyle w:val="10"/>
              <w:spacing w:line="360" w:lineRule="auto"/>
              <w:jc w:val="left"/>
              <w:rPr>
                <w:rFonts w:hint="eastAsia" w:hAnsi="宋体" w:cs="Times New Roman"/>
                <w:sz w:val="24"/>
                <w:szCs w:val="24"/>
              </w:rPr>
            </w:pPr>
            <w:r>
              <w:rPr>
                <w:rFonts w:hAnsi="宋体" w:cs="Times New Roman"/>
                <w:sz w:val="24"/>
                <w:szCs w:val="24"/>
              </w:rPr>
              <w:t>2．文中(　　　　)、(　　　　)、(　　　　)三个动词概括了侵略者的罪行。</w:t>
            </w:r>
          </w:p>
        </w:tc>
      </w:tr>
      <w:tr w14:paraId="59EF1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vMerge w:val="continue"/>
            <w:shd w:val="clear" w:color="auto" w:fill="auto"/>
            <w:vAlign w:val="center"/>
          </w:tcPr>
          <w:p w14:paraId="54CDBDC4">
            <w:pPr>
              <w:pStyle w:val="10"/>
              <w:spacing w:line="360" w:lineRule="auto"/>
              <w:jc w:val="center"/>
              <w:rPr>
                <w:rFonts w:hint="eastAsia" w:hAnsi="宋体" w:eastAsia="黑体" w:cs="Times New Roman"/>
                <w:sz w:val="24"/>
                <w:szCs w:val="24"/>
              </w:rPr>
            </w:pPr>
          </w:p>
        </w:tc>
        <w:tc>
          <w:tcPr>
            <w:tcW w:w="1276" w:type="dxa"/>
            <w:shd w:val="clear" w:color="auto" w:fill="auto"/>
            <w:vAlign w:val="center"/>
          </w:tcPr>
          <w:p w14:paraId="73F5F572">
            <w:pPr>
              <w:pStyle w:val="10"/>
              <w:spacing w:line="360" w:lineRule="auto"/>
              <w:jc w:val="center"/>
              <w:rPr>
                <w:rFonts w:hint="eastAsia" w:hAnsi="宋体" w:cs="Times New Roman"/>
                <w:sz w:val="24"/>
                <w:szCs w:val="24"/>
              </w:rPr>
            </w:pPr>
            <w:r>
              <w:rPr>
                <w:rFonts w:hAnsi="宋体" w:cs="Times New Roman"/>
                <w:sz w:val="24"/>
                <w:szCs w:val="24"/>
              </w:rPr>
              <w:t>资料搜集</w:t>
            </w:r>
          </w:p>
        </w:tc>
        <w:tc>
          <w:tcPr>
            <w:tcW w:w="6150" w:type="dxa"/>
            <w:gridSpan w:val="3"/>
            <w:shd w:val="clear" w:color="auto" w:fill="auto"/>
            <w:vAlign w:val="center"/>
          </w:tcPr>
          <w:p w14:paraId="3DD61BA3">
            <w:pPr>
              <w:pStyle w:val="10"/>
              <w:spacing w:line="360" w:lineRule="auto"/>
              <w:jc w:val="left"/>
              <w:rPr>
                <w:rFonts w:hint="eastAsia" w:hAnsi="宋体" w:cs="Times New Roman"/>
                <w:sz w:val="24"/>
                <w:szCs w:val="24"/>
              </w:rPr>
            </w:pPr>
            <w:r>
              <w:rPr>
                <w:rFonts w:hAnsi="宋体" w:cs="Times New Roman"/>
                <w:sz w:val="24"/>
                <w:szCs w:val="24"/>
              </w:rPr>
              <w:t>搜集雨果对圆明园的评价。</w:t>
            </w:r>
          </w:p>
        </w:tc>
      </w:tr>
      <w:tr w14:paraId="35C16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vMerge w:val="continue"/>
            <w:shd w:val="clear" w:color="auto" w:fill="auto"/>
            <w:vAlign w:val="center"/>
          </w:tcPr>
          <w:p w14:paraId="43F46B58">
            <w:pPr>
              <w:pStyle w:val="10"/>
              <w:spacing w:line="360" w:lineRule="auto"/>
              <w:jc w:val="center"/>
              <w:rPr>
                <w:rFonts w:hint="eastAsia" w:hAnsi="宋体" w:eastAsia="黑体" w:cs="Times New Roman"/>
                <w:sz w:val="24"/>
                <w:szCs w:val="24"/>
              </w:rPr>
            </w:pPr>
          </w:p>
        </w:tc>
        <w:tc>
          <w:tcPr>
            <w:tcW w:w="1276" w:type="dxa"/>
            <w:shd w:val="clear" w:color="auto" w:fill="auto"/>
            <w:vAlign w:val="center"/>
          </w:tcPr>
          <w:p w14:paraId="12C6EE0E">
            <w:pPr>
              <w:pStyle w:val="10"/>
              <w:spacing w:line="360" w:lineRule="auto"/>
              <w:jc w:val="center"/>
              <w:rPr>
                <w:rFonts w:hint="eastAsia" w:hAnsi="宋体" w:cs="Times New Roman"/>
                <w:sz w:val="24"/>
                <w:szCs w:val="24"/>
              </w:rPr>
            </w:pPr>
            <w:r>
              <w:rPr>
                <w:rFonts w:hAnsi="宋体" w:cs="Times New Roman"/>
                <w:sz w:val="24"/>
                <w:szCs w:val="24"/>
              </w:rPr>
              <w:t>阅读质疑</w:t>
            </w:r>
          </w:p>
        </w:tc>
        <w:tc>
          <w:tcPr>
            <w:tcW w:w="6150" w:type="dxa"/>
            <w:gridSpan w:val="3"/>
            <w:shd w:val="clear" w:color="auto" w:fill="auto"/>
            <w:vAlign w:val="center"/>
          </w:tcPr>
          <w:p w14:paraId="74A755D1">
            <w:pPr>
              <w:pStyle w:val="10"/>
              <w:spacing w:line="360" w:lineRule="auto"/>
              <w:jc w:val="left"/>
              <w:rPr>
                <w:rFonts w:hint="eastAsia" w:hAnsi="宋体" w:cs="Times New Roman"/>
                <w:sz w:val="24"/>
                <w:szCs w:val="24"/>
              </w:rPr>
            </w:pPr>
            <w:r>
              <w:rPr>
                <w:rFonts w:hAnsi="宋体" w:cs="Times New Roman"/>
                <w:sz w:val="24"/>
                <w:szCs w:val="24"/>
              </w:rPr>
              <w:t>1.例：为什么说圆明园建筑宏伟？</w:t>
            </w:r>
          </w:p>
          <w:p w14:paraId="52941EBF">
            <w:pPr>
              <w:pStyle w:val="10"/>
              <w:spacing w:line="360" w:lineRule="auto"/>
              <w:jc w:val="left"/>
              <w:rPr>
                <w:rFonts w:hint="eastAsia" w:hAnsi="宋体" w:cs="Times New Roman"/>
                <w:sz w:val="24"/>
                <w:szCs w:val="24"/>
              </w:rPr>
            </w:pPr>
            <w:r>
              <w:rPr>
                <w:rFonts w:hAnsi="宋体" w:cs="Times New Roman"/>
                <w:sz w:val="24"/>
                <w:szCs w:val="24"/>
              </w:rPr>
              <w:t>2．读了课文，我还要在上课时努力弄懂下面的问题：</w:t>
            </w:r>
          </w:p>
          <w:p w14:paraId="176C6DEA">
            <w:pPr>
              <w:pStyle w:val="10"/>
              <w:spacing w:line="360" w:lineRule="auto"/>
              <w:jc w:val="left"/>
              <w:rPr>
                <w:rFonts w:hint="eastAsia" w:hAnsi="宋体" w:cs="Times New Roman"/>
                <w:sz w:val="24"/>
                <w:szCs w:val="24"/>
              </w:rPr>
            </w:pPr>
            <w:r>
              <w:rPr>
                <w:rFonts w:hAnsi="宋体" w:cs="Times New Roman"/>
                <w:sz w:val="24"/>
                <w:szCs w:val="24"/>
              </w:rPr>
              <w:t>_________________________________________________</w:t>
            </w:r>
          </w:p>
        </w:tc>
      </w:tr>
    </w:tbl>
    <w:p w14:paraId="586835FB">
      <w:pPr>
        <w:pStyle w:val="10"/>
        <w:spacing w:line="360" w:lineRule="auto"/>
        <w:ind w:firstLine="480" w:firstLineChars="200"/>
        <w:rPr>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ACDFD9">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A2B2E3">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348E1">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599B1">
    <w:pPr>
      <w:pStyle w:val="1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46911E">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E21367">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473E2"/>
    <w:rsid w:val="000023F6"/>
    <w:rsid w:val="00023E81"/>
    <w:rsid w:val="00026558"/>
    <w:rsid w:val="000271DC"/>
    <w:rsid w:val="00027498"/>
    <w:rsid w:val="00033F0B"/>
    <w:rsid w:val="000402D9"/>
    <w:rsid w:val="0005202B"/>
    <w:rsid w:val="0007194A"/>
    <w:rsid w:val="00097DE3"/>
    <w:rsid w:val="000A3C2F"/>
    <w:rsid w:val="000A4136"/>
    <w:rsid w:val="000D2B1A"/>
    <w:rsid w:val="000F10CF"/>
    <w:rsid w:val="000F4692"/>
    <w:rsid w:val="00104748"/>
    <w:rsid w:val="0012024B"/>
    <w:rsid w:val="00122E67"/>
    <w:rsid w:val="001233C5"/>
    <w:rsid w:val="001476C9"/>
    <w:rsid w:val="00150E3D"/>
    <w:rsid w:val="00165493"/>
    <w:rsid w:val="00174FDE"/>
    <w:rsid w:val="00182C18"/>
    <w:rsid w:val="001904A6"/>
    <w:rsid w:val="001C3179"/>
    <w:rsid w:val="001E0A7A"/>
    <w:rsid w:val="001F58E5"/>
    <w:rsid w:val="00213F79"/>
    <w:rsid w:val="002161C3"/>
    <w:rsid w:val="00253DCD"/>
    <w:rsid w:val="0029354B"/>
    <w:rsid w:val="002A6D4F"/>
    <w:rsid w:val="00300AAE"/>
    <w:rsid w:val="0030390A"/>
    <w:rsid w:val="0031250A"/>
    <w:rsid w:val="00324EA5"/>
    <w:rsid w:val="00344DC9"/>
    <w:rsid w:val="003717A8"/>
    <w:rsid w:val="0038344B"/>
    <w:rsid w:val="003876DC"/>
    <w:rsid w:val="003951B9"/>
    <w:rsid w:val="003B410D"/>
    <w:rsid w:val="003E7105"/>
    <w:rsid w:val="00422447"/>
    <w:rsid w:val="00442837"/>
    <w:rsid w:val="00446663"/>
    <w:rsid w:val="004507BA"/>
    <w:rsid w:val="00453BB3"/>
    <w:rsid w:val="00470160"/>
    <w:rsid w:val="00480BE0"/>
    <w:rsid w:val="00492DCF"/>
    <w:rsid w:val="004C0EF2"/>
    <w:rsid w:val="00503923"/>
    <w:rsid w:val="005066D5"/>
    <w:rsid w:val="00510F35"/>
    <w:rsid w:val="005207F4"/>
    <w:rsid w:val="00526C54"/>
    <w:rsid w:val="00542575"/>
    <w:rsid w:val="00545705"/>
    <w:rsid w:val="005471F8"/>
    <w:rsid w:val="00560B73"/>
    <w:rsid w:val="005623BC"/>
    <w:rsid w:val="0058069E"/>
    <w:rsid w:val="005A2C6F"/>
    <w:rsid w:val="005C662E"/>
    <w:rsid w:val="00607E78"/>
    <w:rsid w:val="006207EC"/>
    <w:rsid w:val="00626145"/>
    <w:rsid w:val="00652366"/>
    <w:rsid w:val="00661EF0"/>
    <w:rsid w:val="0068014A"/>
    <w:rsid w:val="006B301F"/>
    <w:rsid w:val="006C5066"/>
    <w:rsid w:val="006D3B7F"/>
    <w:rsid w:val="006D41B6"/>
    <w:rsid w:val="006E1B79"/>
    <w:rsid w:val="006E62D0"/>
    <w:rsid w:val="0070019E"/>
    <w:rsid w:val="00702F0C"/>
    <w:rsid w:val="0071234D"/>
    <w:rsid w:val="00782BDF"/>
    <w:rsid w:val="007954CD"/>
    <w:rsid w:val="00795BA3"/>
    <w:rsid w:val="007D7B53"/>
    <w:rsid w:val="007E51D6"/>
    <w:rsid w:val="007F1787"/>
    <w:rsid w:val="007F7E71"/>
    <w:rsid w:val="0081189D"/>
    <w:rsid w:val="00816718"/>
    <w:rsid w:val="008455DA"/>
    <w:rsid w:val="008A258B"/>
    <w:rsid w:val="008B4C77"/>
    <w:rsid w:val="008C0597"/>
    <w:rsid w:val="008C54F0"/>
    <w:rsid w:val="008C5D4D"/>
    <w:rsid w:val="008D0B34"/>
    <w:rsid w:val="008D1757"/>
    <w:rsid w:val="008E2F30"/>
    <w:rsid w:val="009136EF"/>
    <w:rsid w:val="0092072A"/>
    <w:rsid w:val="00951C8A"/>
    <w:rsid w:val="0095531E"/>
    <w:rsid w:val="00961455"/>
    <w:rsid w:val="00972241"/>
    <w:rsid w:val="00981932"/>
    <w:rsid w:val="00982150"/>
    <w:rsid w:val="009859A9"/>
    <w:rsid w:val="009C6E5E"/>
    <w:rsid w:val="009E0E57"/>
    <w:rsid w:val="009E17B1"/>
    <w:rsid w:val="009F7028"/>
    <w:rsid w:val="00A10C3D"/>
    <w:rsid w:val="00A12E73"/>
    <w:rsid w:val="00A13094"/>
    <w:rsid w:val="00A166F5"/>
    <w:rsid w:val="00A3492A"/>
    <w:rsid w:val="00A46416"/>
    <w:rsid w:val="00A63A38"/>
    <w:rsid w:val="00A66279"/>
    <w:rsid w:val="00A93558"/>
    <w:rsid w:val="00A95CD4"/>
    <w:rsid w:val="00AA51A6"/>
    <w:rsid w:val="00AC15FB"/>
    <w:rsid w:val="00AC7D61"/>
    <w:rsid w:val="00AE122A"/>
    <w:rsid w:val="00AF083D"/>
    <w:rsid w:val="00B04683"/>
    <w:rsid w:val="00B15CB6"/>
    <w:rsid w:val="00B4533E"/>
    <w:rsid w:val="00B471AB"/>
    <w:rsid w:val="00B50A30"/>
    <w:rsid w:val="00B50B09"/>
    <w:rsid w:val="00B7175D"/>
    <w:rsid w:val="00B73B04"/>
    <w:rsid w:val="00B817F6"/>
    <w:rsid w:val="00BB516C"/>
    <w:rsid w:val="00BB56CB"/>
    <w:rsid w:val="00BC5CF0"/>
    <w:rsid w:val="00BE696E"/>
    <w:rsid w:val="00BF683A"/>
    <w:rsid w:val="00C15340"/>
    <w:rsid w:val="00C1709B"/>
    <w:rsid w:val="00C2476F"/>
    <w:rsid w:val="00C3048C"/>
    <w:rsid w:val="00C31A50"/>
    <w:rsid w:val="00C37DE6"/>
    <w:rsid w:val="00C540CD"/>
    <w:rsid w:val="00C77EDA"/>
    <w:rsid w:val="00C80ED2"/>
    <w:rsid w:val="00C836FA"/>
    <w:rsid w:val="00C86F2C"/>
    <w:rsid w:val="00C952C7"/>
    <w:rsid w:val="00CA3034"/>
    <w:rsid w:val="00CB210F"/>
    <w:rsid w:val="00CB6064"/>
    <w:rsid w:val="00CC689A"/>
    <w:rsid w:val="00CE1C1C"/>
    <w:rsid w:val="00CE4216"/>
    <w:rsid w:val="00CE69CF"/>
    <w:rsid w:val="00CF2F70"/>
    <w:rsid w:val="00CF65F0"/>
    <w:rsid w:val="00D135C5"/>
    <w:rsid w:val="00D138EA"/>
    <w:rsid w:val="00D17773"/>
    <w:rsid w:val="00D21211"/>
    <w:rsid w:val="00D35A13"/>
    <w:rsid w:val="00D4311B"/>
    <w:rsid w:val="00D477F9"/>
    <w:rsid w:val="00D505F7"/>
    <w:rsid w:val="00D679FB"/>
    <w:rsid w:val="00D74621"/>
    <w:rsid w:val="00D95ECC"/>
    <w:rsid w:val="00DB2251"/>
    <w:rsid w:val="00DD21E6"/>
    <w:rsid w:val="00DE3244"/>
    <w:rsid w:val="00DE49B2"/>
    <w:rsid w:val="00DE4FC8"/>
    <w:rsid w:val="00DF3DB4"/>
    <w:rsid w:val="00DF5B86"/>
    <w:rsid w:val="00E05EC0"/>
    <w:rsid w:val="00E10EA1"/>
    <w:rsid w:val="00E427F6"/>
    <w:rsid w:val="00E45B8D"/>
    <w:rsid w:val="00E53A19"/>
    <w:rsid w:val="00E74286"/>
    <w:rsid w:val="00E74427"/>
    <w:rsid w:val="00E81E49"/>
    <w:rsid w:val="00EA343E"/>
    <w:rsid w:val="00EA5ABD"/>
    <w:rsid w:val="00ED4A36"/>
    <w:rsid w:val="00EE3076"/>
    <w:rsid w:val="00EF56BC"/>
    <w:rsid w:val="00F01EFD"/>
    <w:rsid w:val="00F05993"/>
    <w:rsid w:val="00F42795"/>
    <w:rsid w:val="00F473E2"/>
    <w:rsid w:val="00F5755C"/>
    <w:rsid w:val="00F60561"/>
    <w:rsid w:val="00F775EA"/>
    <w:rsid w:val="00F87BDF"/>
    <w:rsid w:val="00F948A4"/>
    <w:rsid w:val="00FD64CF"/>
    <w:rsid w:val="00FF2043"/>
    <w:rsid w:val="53E712B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10">
    <w:name w:val="Plain Text"/>
    <w:basedOn w:val="1"/>
    <w:link w:val="27"/>
    <w:unhideWhenUsed/>
    <w:qFormat/>
    <w:uiPriority w:val="99"/>
    <w:rPr>
      <w:rFonts w:ascii="宋体" w:hAnsi="Courier New" w:cs="Courier New"/>
      <w:szCs w:val="21"/>
    </w:rPr>
  </w:style>
  <w:style w:type="paragraph" w:styleId="11">
    <w:name w:val="Balloon Text"/>
    <w:basedOn w:val="1"/>
    <w:link w:val="18"/>
    <w:semiHidden/>
    <w:unhideWhenUsed/>
    <w:qFormat/>
    <w:uiPriority w:val="99"/>
    <w:rPr>
      <w:sz w:val="18"/>
      <w:szCs w:val="18"/>
    </w:rPr>
  </w:style>
  <w:style w:type="paragraph" w:styleId="12">
    <w:name w:val="footer"/>
    <w:basedOn w:val="1"/>
    <w:link w:val="17"/>
    <w:unhideWhenUsed/>
    <w:qFormat/>
    <w:uiPriority w:val="99"/>
    <w:pPr>
      <w:tabs>
        <w:tab w:val="center" w:pos="4153"/>
        <w:tab w:val="right" w:pos="8306"/>
      </w:tabs>
      <w:snapToGrid w:val="0"/>
      <w:jc w:val="left"/>
    </w:pPr>
    <w:rPr>
      <w:sz w:val="18"/>
      <w:szCs w:val="18"/>
    </w:rPr>
  </w:style>
  <w:style w:type="paragraph" w:styleId="13">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6">
    <w:name w:val="页眉 字符"/>
    <w:link w:val="13"/>
    <w:uiPriority w:val="99"/>
    <w:rPr>
      <w:kern w:val="2"/>
      <w:sz w:val="18"/>
      <w:szCs w:val="18"/>
    </w:rPr>
  </w:style>
  <w:style w:type="character" w:customStyle="1" w:styleId="17">
    <w:name w:val="页脚 字符"/>
    <w:link w:val="12"/>
    <w:qFormat/>
    <w:uiPriority w:val="99"/>
    <w:rPr>
      <w:kern w:val="2"/>
      <w:sz w:val="18"/>
      <w:szCs w:val="18"/>
    </w:rPr>
  </w:style>
  <w:style w:type="character" w:customStyle="1" w:styleId="18">
    <w:name w:val="批注框文本 字符"/>
    <w:basedOn w:val="15"/>
    <w:link w:val="11"/>
    <w:semiHidden/>
    <w:uiPriority w:val="99"/>
    <w:rPr>
      <w:kern w:val="2"/>
      <w:sz w:val="18"/>
      <w:szCs w:val="18"/>
    </w:rPr>
  </w:style>
  <w:style w:type="character" w:customStyle="1" w:styleId="19">
    <w:name w:val="标题 1 字符"/>
    <w:basedOn w:val="15"/>
    <w:link w:val="2"/>
    <w:qFormat/>
    <w:uiPriority w:val="9"/>
    <w:rPr>
      <w:rFonts w:asciiTheme="minorHAnsi" w:hAnsiTheme="minorHAnsi" w:eastAsiaTheme="minorEastAsia" w:cstheme="minorBidi"/>
      <w:b/>
      <w:bCs/>
      <w:kern w:val="44"/>
      <w:sz w:val="44"/>
      <w:szCs w:val="44"/>
    </w:rPr>
  </w:style>
  <w:style w:type="character" w:customStyle="1" w:styleId="20">
    <w:name w:val="标题 2 字符"/>
    <w:basedOn w:val="15"/>
    <w:link w:val="3"/>
    <w:semiHidden/>
    <w:qFormat/>
    <w:uiPriority w:val="9"/>
    <w:rPr>
      <w:rFonts w:asciiTheme="majorHAnsi" w:hAnsiTheme="majorHAnsi" w:eastAsiaTheme="majorEastAsia" w:cstheme="majorBidi"/>
      <w:b/>
      <w:bCs/>
      <w:kern w:val="2"/>
      <w:sz w:val="32"/>
      <w:szCs w:val="32"/>
    </w:rPr>
  </w:style>
  <w:style w:type="character" w:customStyle="1" w:styleId="21">
    <w:name w:val="标题 3 字符"/>
    <w:basedOn w:val="15"/>
    <w:link w:val="4"/>
    <w:semiHidden/>
    <w:uiPriority w:val="9"/>
    <w:rPr>
      <w:rFonts w:asciiTheme="minorHAnsi" w:hAnsiTheme="minorHAnsi" w:eastAsiaTheme="minorEastAsia" w:cstheme="minorBidi"/>
      <w:b/>
      <w:bCs/>
      <w:kern w:val="2"/>
      <w:sz w:val="32"/>
      <w:szCs w:val="32"/>
    </w:rPr>
  </w:style>
  <w:style w:type="character" w:customStyle="1" w:styleId="22">
    <w:name w:val="标题 4 字符"/>
    <w:basedOn w:val="15"/>
    <w:link w:val="5"/>
    <w:semiHidden/>
    <w:qFormat/>
    <w:uiPriority w:val="9"/>
    <w:rPr>
      <w:rFonts w:asciiTheme="majorHAnsi" w:hAnsiTheme="majorHAnsi" w:eastAsiaTheme="majorEastAsia" w:cstheme="majorBidi"/>
      <w:b/>
      <w:bCs/>
      <w:kern w:val="2"/>
      <w:sz w:val="28"/>
      <w:szCs w:val="28"/>
    </w:rPr>
  </w:style>
  <w:style w:type="character" w:customStyle="1" w:styleId="23">
    <w:name w:val="标题 5 字符"/>
    <w:basedOn w:val="15"/>
    <w:link w:val="6"/>
    <w:semiHidden/>
    <w:qFormat/>
    <w:uiPriority w:val="9"/>
    <w:rPr>
      <w:rFonts w:asciiTheme="minorHAnsi" w:hAnsiTheme="minorHAnsi" w:eastAsiaTheme="minorEastAsia" w:cstheme="minorBidi"/>
      <w:b/>
      <w:bCs/>
      <w:kern w:val="2"/>
      <w:sz w:val="28"/>
      <w:szCs w:val="28"/>
    </w:rPr>
  </w:style>
  <w:style w:type="character" w:customStyle="1" w:styleId="24">
    <w:name w:val="标题 6 字符"/>
    <w:basedOn w:val="15"/>
    <w:link w:val="7"/>
    <w:semiHidden/>
    <w:qFormat/>
    <w:uiPriority w:val="9"/>
    <w:rPr>
      <w:rFonts w:asciiTheme="majorHAnsi" w:hAnsiTheme="majorHAnsi" w:eastAsiaTheme="majorEastAsia" w:cstheme="majorBidi"/>
      <w:b/>
      <w:bCs/>
      <w:kern w:val="2"/>
      <w:sz w:val="24"/>
      <w:szCs w:val="24"/>
    </w:rPr>
  </w:style>
  <w:style w:type="character" w:customStyle="1" w:styleId="25">
    <w:name w:val="标题 7 字符"/>
    <w:basedOn w:val="15"/>
    <w:link w:val="8"/>
    <w:semiHidden/>
    <w:uiPriority w:val="9"/>
    <w:rPr>
      <w:rFonts w:asciiTheme="minorHAnsi" w:hAnsiTheme="minorHAnsi" w:eastAsiaTheme="minorEastAsia" w:cstheme="minorBidi"/>
      <w:b/>
      <w:bCs/>
      <w:kern w:val="2"/>
      <w:sz w:val="24"/>
      <w:szCs w:val="24"/>
    </w:rPr>
  </w:style>
  <w:style w:type="character" w:customStyle="1" w:styleId="26">
    <w:name w:val="标题 8 字符"/>
    <w:basedOn w:val="15"/>
    <w:link w:val="9"/>
    <w:semiHidden/>
    <w:qFormat/>
    <w:uiPriority w:val="9"/>
    <w:rPr>
      <w:rFonts w:asciiTheme="majorHAnsi" w:hAnsiTheme="majorHAnsi" w:eastAsiaTheme="majorEastAsia" w:cstheme="majorBidi"/>
      <w:kern w:val="2"/>
      <w:sz w:val="24"/>
      <w:szCs w:val="24"/>
    </w:rPr>
  </w:style>
  <w:style w:type="character" w:customStyle="1" w:styleId="27">
    <w:name w:val="纯文本 字符"/>
    <w:basedOn w:val="15"/>
    <w:link w:val="10"/>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5949</Words>
  <Characters>6210</Characters>
  <Lines>46</Lines>
  <Paragraphs>13</Paragraphs>
  <TotalTime>131</TotalTime>
  <ScaleCrop>false</ScaleCrop>
  <LinksUpToDate>false</LinksUpToDate>
  <CharactersWithSpaces>6348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2023-01-12T00:30:00Z</dcterms:created>
  <dc:creator>Administrator</dc:creator>
  <cp:lastModifiedBy>上帝掷骰子吗</cp:lastModifiedBy>
  <cp:lastPrinted>2017-02-07T07:26:00Z</cp:lastPrinted>
  <dcterms:modified xsi:type="dcterms:W3CDTF">2025-07-30T14:14:20Z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441320267D684DFC965B41762DD02930_12</vt:lpwstr>
  </property>
</Properties>
</file>