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3203BB">
      <w:pPr>
        <w:pStyle w:val="10"/>
        <w:spacing w:line="360" w:lineRule="auto"/>
        <w:ind w:firstLine="480" w:firstLineChars="200"/>
        <w:jc w:val="center"/>
        <w:rPr>
          <w:rFonts w:hint="eastAsia" w:hAnsi="宋体" w:eastAsia="仿宋_GB2312" w:cs="Times New Roman"/>
          <w:sz w:val="24"/>
          <w:szCs w:val="24"/>
        </w:rPr>
      </w:pPr>
      <w:bookmarkStart w:id="0" w:name="_GoBack"/>
      <w:bookmarkEnd w:id="0"/>
      <w:r>
        <w:rPr>
          <w:rFonts w:hAnsi="宋体" w:eastAsia="黑体" w:cs="Times New Roman"/>
          <w:sz w:val="24"/>
          <w:szCs w:val="24"/>
        </w:rPr>
        <w:t>习作例文</w:t>
      </w:r>
    </w:p>
    <w:p w14:paraId="2EC5D03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教学目标</w:t>
      </w:r>
    </w:p>
    <w:p w14:paraId="75D07E34">
      <w:pPr>
        <w:pStyle w:val="10"/>
        <w:spacing w:line="360" w:lineRule="auto"/>
        <w:ind w:firstLine="480" w:firstLineChars="200"/>
        <w:rPr>
          <w:rFonts w:hint="eastAsia" w:hAnsi="宋体" w:cs="Times New Roman"/>
          <w:sz w:val="24"/>
          <w:szCs w:val="24"/>
        </w:rPr>
      </w:pPr>
      <w:r>
        <w:rPr>
          <w:rFonts w:hAnsi="宋体" w:cs="Times New Roman"/>
          <w:sz w:val="24"/>
          <w:szCs w:val="24"/>
        </w:rPr>
        <w:t>1．赏析习作例文，</w:t>
      </w:r>
      <w:r>
        <w:rPr>
          <w:rFonts w:hint="eastAsia" w:hAnsi="宋体" w:cs="Times New Roman"/>
          <w:sz w:val="24"/>
          <w:szCs w:val="24"/>
        </w:rPr>
        <w:t>知道说明文的特点。</w:t>
      </w:r>
    </w:p>
    <w:p w14:paraId="5A8676A4">
      <w:pPr>
        <w:pStyle w:val="10"/>
        <w:spacing w:line="360" w:lineRule="auto"/>
        <w:ind w:firstLine="480" w:firstLineChars="200"/>
        <w:rPr>
          <w:rFonts w:hint="eastAsia" w:hAnsi="宋体" w:cs="Times New Roman"/>
          <w:sz w:val="24"/>
          <w:szCs w:val="24"/>
        </w:rPr>
      </w:pPr>
      <w:r>
        <w:rPr>
          <w:rFonts w:hAnsi="宋体" w:cs="Times New Roman"/>
          <w:sz w:val="24"/>
          <w:szCs w:val="24"/>
        </w:rPr>
        <w:t>2．比较两篇习作例文的异同，学习不同说明文的不同写法。</w:t>
      </w:r>
      <w:r>
        <w:rPr>
          <w:rFonts w:hAnsi="宋体" w:eastAsia="楷体_GB2312" w:cs="Times New Roman"/>
          <w:sz w:val="24"/>
          <w:szCs w:val="24"/>
        </w:rPr>
        <w:t>(重点)</w:t>
      </w:r>
    </w:p>
    <w:p w14:paraId="73826531">
      <w:pPr>
        <w:pStyle w:val="10"/>
        <w:spacing w:line="360" w:lineRule="auto"/>
        <w:ind w:firstLine="480" w:firstLineChars="200"/>
        <w:rPr>
          <w:rFonts w:hint="eastAsia" w:hAnsi="宋体" w:cs="Times New Roman"/>
          <w:sz w:val="24"/>
          <w:szCs w:val="24"/>
        </w:rPr>
      </w:pPr>
      <w:r>
        <w:rPr>
          <w:rFonts w:hAnsi="宋体" w:cs="Times New Roman"/>
          <w:sz w:val="24"/>
          <w:szCs w:val="24"/>
        </w:rPr>
        <w:t>3．学会作批注的方法。</w:t>
      </w:r>
      <w:r>
        <w:rPr>
          <w:rFonts w:hAnsi="宋体" w:eastAsia="楷体_GB2312" w:cs="Times New Roman"/>
          <w:sz w:val="24"/>
          <w:szCs w:val="24"/>
        </w:rPr>
        <w:t>(难点)</w:t>
      </w:r>
    </w:p>
    <w:p w14:paraId="6C70ED0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教学策略</w:t>
      </w:r>
    </w:p>
    <w:p w14:paraId="43430D6C">
      <w:pPr>
        <w:pStyle w:val="10"/>
        <w:spacing w:line="360" w:lineRule="auto"/>
        <w:ind w:firstLine="480" w:firstLineChars="200"/>
        <w:rPr>
          <w:rFonts w:hint="eastAsia" w:hAnsi="宋体" w:cs="Times New Roman"/>
          <w:sz w:val="24"/>
          <w:szCs w:val="24"/>
        </w:rPr>
      </w:pPr>
      <w:r>
        <w:rPr>
          <w:rFonts w:hAnsi="宋体" w:cs="Times New Roman"/>
          <w:sz w:val="24"/>
          <w:szCs w:val="24"/>
        </w:rPr>
        <w:t>习作例文的教学，应根据单元习作的需要，把重点放在学习、模仿例文某一点或某一方面的写法上，不宜对字词、内容理解、情感体会等方面做过多要求，避免以精读或略读课文的方式来教学。《鲸》通过多种说明方法的恰当运用介绍了鲸的相关特点。《风向袋的制作》按顺序、有条理地介绍事物</w:t>
      </w:r>
      <w:r>
        <w:rPr>
          <w:rFonts w:hint="eastAsia" w:hAnsi="宋体" w:cs="Times New Roman"/>
          <w:sz w:val="24"/>
          <w:szCs w:val="24"/>
        </w:rPr>
        <w:t>的制作过程。</w:t>
      </w:r>
      <w:r>
        <w:rPr>
          <w:rFonts w:hAnsi="宋体" w:cs="Times New Roman"/>
          <w:sz w:val="24"/>
          <w:szCs w:val="24"/>
        </w:rPr>
        <w:t>在教学中应充分关注习作例文旁边的批注，结合学生的实际情况，选取例文中恰当的内容作例子进行教学。</w:t>
      </w:r>
    </w:p>
    <w:p w14:paraId="7E66D241">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教学准备</w:t>
      </w:r>
    </w:p>
    <w:p w14:paraId="499D08A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教师准备：</w:t>
      </w:r>
      <w:r>
        <w:rPr>
          <w:rFonts w:hAnsi="宋体" w:cs="Times New Roman"/>
          <w:sz w:val="24"/>
          <w:szCs w:val="24"/>
        </w:rPr>
        <w:t>制作PPT。</w:t>
      </w:r>
    </w:p>
    <w:p w14:paraId="28614D5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学生准备：</w:t>
      </w:r>
      <w:r>
        <w:rPr>
          <w:rFonts w:hAnsi="宋体" w:cs="Times New Roman"/>
          <w:sz w:val="24"/>
          <w:szCs w:val="24"/>
        </w:rPr>
        <w:t>回顾本单元精读课文中学过的说明方法和技巧。</w:t>
      </w:r>
    </w:p>
    <w:p w14:paraId="37E0498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教学课时</w:t>
      </w:r>
    </w:p>
    <w:p w14:paraId="3270F0B2">
      <w:pPr>
        <w:pStyle w:val="10"/>
        <w:spacing w:line="360" w:lineRule="auto"/>
        <w:ind w:firstLine="480" w:firstLineChars="200"/>
        <w:rPr>
          <w:rFonts w:hint="eastAsia" w:hAnsi="宋体" w:cs="Times New Roman"/>
          <w:sz w:val="24"/>
          <w:szCs w:val="24"/>
        </w:rPr>
      </w:pPr>
      <w:r>
        <w:rPr>
          <w:rFonts w:hAnsi="宋体" w:cs="Times New Roman"/>
          <w:sz w:val="24"/>
          <w:szCs w:val="24"/>
        </w:rPr>
        <w:t>1课时。</w:t>
      </w:r>
    </w:p>
    <w:p w14:paraId="31CEA8C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教学过程</w:t>
      </w:r>
    </w:p>
    <w:p w14:paraId="602E3C33">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板块一　回顾方法，导入新课</w:t>
      </w:r>
    </w:p>
    <w:p w14:paraId="68C8632A">
      <w:pPr>
        <w:pStyle w:val="10"/>
        <w:spacing w:line="360" w:lineRule="auto"/>
        <w:ind w:firstLine="480" w:firstLineChars="200"/>
        <w:rPr>
          <w:rFonts w:hint="eastAsia" w:hAnsi="宋体" w:cs="Times New Roman"/>
          <w:sz w:val="24"/>
          <w:szCs w:val="24"/>
        </w:rPr>
      </w:pPr>
      <w:r>
        <w:rPr>
          <w:rFonts w:hAnsi="宋体" w:cs="Times New Roman"/>
          <w:sz w:val="24"/>
          <w:szCs w:val="24"/>
        </w:rPr>
        <w:t>1．前面我们学习了阅读说明文的方法，谁能回答一下如何阅读说明文？</w:t>
      </w:r>
    </w:p>
    <w:p w14:paraId="6A913F0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r>
        <w:rPr>
          <w:rFonts w:hAnsi="宋体" w:cs="Times New Roman"/>
          <w:sz w:val="24"/>
          <w:szCs w:val="24"/>
        </w:rPr>
        <w:t>明确说明对象及其特点；理清文章的说明顺序；找到说明方法，分析其作用；体会文章语言的表达效果。</w:t>
      </w:r>
    </w:p>
    <w:p w14:paraId="612B407C">
      <w:pPr>
        <w:pStyle w:val="10"/>
        <w:spacing w:line="360" w:lineRule="auto"/>
        <w:ind w:firstLine="480" w:firstLineChars="200"/>
        <w:rPr>
          <w:rFonts w:hint="eastAsia" w:hAnsi="宋体" w:cs="Times New Roman"/>
          <w:sz w:val="24"/>
          <w:szCs w:val="24"/>
        </w:rPr>
      </w:pPr>
      <w:r>
        <w:rPr>
          <w:rFonts w:hAnsi="宋体" w:cs="Times New Roman"/>
          <w:sz w:val="24"/>
          <w:szCs w:val="24"/>
        </w:rPr>
        <w:t>2．下面我们就利用所学的方法来阅读两篇习作例文。</w:t>
      </w:r>
    </w:p>
    <w:p w14:paraId="5355D28D">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(教师板书：习作例文《鲸》　《风向袋的制作》)</w:t>
      </w:r>
    </w:p>
    <w:p w14:paraId="1E7B4E94">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回顾前面所学的内容，能把新旧知识连接起来，做到温故知新，既温习了旧知识，又能让学生迅速进入新的教学情境。</w:t>
      </w:r>
    </w:p>
    <w:p w14:paraId="7B82580F">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板块二　阅读例文，完成表格</w:t>
      </w:r>
    </w:p>
    <w:p w14:paraId="52791E8D">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仿宋_GB2312" w:cs="Times New Roman"/>
          <w:sz w:val="24"/>
          <w:szCs w:val="24"/>
        </w:rPr>
        <w:t>．</w:t>
      </w:r>
      <w:r>
        <w:rPr>
          <w:rFonts w:hAnsi="宋体" w:cs="Times New Roman"/>
          <w:sz w:val="24"/>
          <w:szCs w:val="24"/>
        </w:rPr>
        <w:t>课件出示下面的表格。</w:t>
      </w:r>
    </w:p>
    <w:p w14:paraId="0B95DEAB">
      <w:pPr>
        <w:pStyle w:val="10"/>
        <w:spacing w:line="360" w:lineRule="auto"/>
        <w:ind w:firstLine="480" w:firstLineChars="200"/>
        <w:rPr>
          <w:rFonts w:hint="eastAsia" w:hAnsi="宋体" w:eastAsia="黑体" w:cs="Times New Roman"/>
          <w:sz w:val="24"/>
          <w:szCs w:val="24"/>
        </w:rPr>
      </w:pPr>
      <w:r>
        <w:rPr>
          <w:rFonts w:hAnsi="宋体" w:eastAsia="黑体" w:cs="Times New Roman"/>
          <w:sz w:val="24"/>
          <w:szCs w:val="24"/>
        </w:rPr>
        <w:t>课件出示</w:t>
      </w:r>
      <w:r>
        <w:rPr>
          <w:rFonts w:hint="eastAsia" w:hAnsi="宋体" w:eastAsia="黑体" w:cs="Times New Roman"/>
          <w:sz w:val="24"/>
          <w:szCs w:val="24"/>
        </w:rPr>
        <w:t>　</w:t>
      </w:r>
    </w:p>
    <w:p w14:paraId="0F8BF8A0">
      <w:pPr>
        <w:pStyle w:val="10"/>
        <w:spacing w:line="360" w:lineRule="auto"/>
        <w:ind w:firstLine="480" w:firstLineChars="200"/>
        <w:rPr>
          <w:rFonts w:hint="eastAsia" w:hAnsi="宋体" w:eastAsia="黑体" w:cs="Times New Roman"/>
          <w:sz w:val="24"/>
          <w:szCs w:val="24"/>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2"/>
        <w:gridCol w:w="4820"/>
        <w:gridCol w:w="2464"/>
      </w:tblGrid>
      <w:tr w14:paraId="247CB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shd w:val="clear" w:color="auto" w:fill="auto"/>
            <w:vAlign w:val="center"/>
          </w:tcPr>
          <w:p w14:paraId="07CDD5F0">
            <w:pPr>
              <w:pStyle w:val="10"/>
              <w:spacing w:line="360" w:lineRule="auto"/>
              <w:jc w:val="center"/>
              <w:rPr>
                <w:rFonts w:hint="eastAsia" w:hAnsi="宋体" w:cs="Times New Roman"/>
                <w:sz w:val="24"/>
                <w:szCs w:val="24"/>
              </w:rPr>
            </w:pPr>
            <w:r>
              <w:rPr>
                <w:rFonts w:hAnsi="宋体" w:cs="Times New Roman"/>
                <w:sz w:val="24"/>
                <w:szCs w:val="24"/>
              </w:rPr>
              <w:t>题目</w:t>
            </w:r>
          </w:p>
        </w:tc>
        <w:tc>
          <w:tcPr>
            <w:tcW w:w="4820" w:type="dxa"/>
            <w:shd w:val="clear" w:color="auto" w:fill="auto"/>
            <w:vAlign w:val="center"/>
          </w:tcPr>
          <w:p w14:paraId="7E951A6C">
            <w:pPr>
              <w:pStyle w:val="10"/>
              <w:spacing w:line="360" w:lineRule="auto"/>
              <w:jc w:val="center"/>
              <w:rPr>
                <w:rFonts w:hint="eastAsia" w:hAnsi="宋体" w:cs="Times New Roman"/>
                <w:sz w:val="24"/>
                <w:szCs w:val="24"/>
              </w:rPr>
            </w:pPr>
            <w:r>
              <w:rPr>
                <w:rFonts w:hAnsi="宋体" w:cs="Times New Roman"/>
                <w:sz w:val="24"/>
                <w:szCs w:val="24"/>
              </w:rPr>
              <w:t>鲸</w:t>
            </w:r>
          </w:p>
        </w:tc>
        <w:tc>
          <w:tcPr>
            <w:tcW w:w="2464" w:type="dxa"/>
            <w:shd w:val="clear" w:color="auto" w:fill="auto"/>
            <w:vAlign w:val="center"/>
          </w:tcPr>
          <w:p w14:paraId="392390F4">
            <w:pPr>
              <w:pStyle w:val="10"/>
              <w:spacing w:line="360" w:lineRule="auto"/>
              <w:jc w:val="center"/>
              <w:rPr>
                <w:rFonts w:hint="eastAsia" w:hAnsi="宋体" w:cs="Times New Roman"/>
                <w:sz w:val="24"/>
                <w:szCs w:val="24"/>
              </w:rPr>
            </w:pPr>
            <w:r>
              <w:rPr>
                <w:rFonts w:hAnsi="宋体" w:cs="Times New Roman"/>
                <w:sz w:val="24"/>
                <w:szCs w:val="24"/>
              </w:rPr>
              <w:t>风向袋的制作</w:t>
            </w:r>
          </w:p>
        </w:tc>
      </w:tr>
      <w:tr w14:paraId="66C60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shd w:val="clear" w:color="auto" w:fill="auto"/>
            <w:vAlign w:val="center"/>
          </w:tcPr>
          <w:p w14:paraId="5F0DDDBC">
            <w:pPr>
              <w:pStyle w:val="10"/>
              <w:spacing w:line="360" w:lineRule="auto"/>
              <w:jc w:val="center"/>
              <w:rPr>
                <w:rFonts w:hint="eastAsia" w:hAnsi="宋体" w:cs="Times New Roman"/>
                <w:sz w:val="24"/>
                <w:szCs w:val="24"/>
              </w:rPr>
            </w:pPr>
            <w:r>
              <w:rPr>
                <w:rFonts w:hAnsi="宋体" w:cs="Times New Roman"/>
                <w:sz w:val="24"/>
                <w:szCs w:val="24"/>
              </w:rPr>
              <w:t>说明对象</w:t>
            </w:r>
          </w:p>
        </w:tc>
        <w:tc>
          <w:tcPr>
            <w:tcW w:w="4820" w:type="dxa"/>
            <w:shd w:val="clear" w:color="auto" w:fill="auto"/>
            <w:vAlign w:val="center"/>
          </w:tcPr>
          <w:p w14:paraId="32006012">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鲸</w:t>
            </w:r>
          </w:p>
        </w:tc>
        <w:tc>
          <w:tcPr>
            <w:tcW w:w="2464" w:type="dxa"/>
            <w:shd w:val="clear" w:color="auto" w:fill="auto"/>
            <w:vAlign w:val="center"/>
          </w:tcPr>
          <w:p w14:paraId="53726628">
            <w:pPr>
              <w:pStyle w:val="10"/>
              <w:spacing w:line="360" w:lineRule="auto"/>
              <w:jc w:val="center"/>
              <w:rPr>
                <w:rFonts w:hint="eastAsia" w:hAnsi="宋体" w:cs="Times New Roman"/>
                <w:sz w:val="24"/>
                <w:szCs w:val="24"/>
              </w:rPr>
            </w:pPr>
            <w:r>
              <w:rPr>
                <w:rFonts w:hAnsi="宋体" w:eastAsia="楷体_GB2312" w:cs="Times New Roman"/>
                <w:sz w:val="24"/>
                <w:szCs w:val="24"/>
              </w:rPr>
              <w:t>风向袋</w:t>
            </w:r>
          </w:p>
        </w:tc>
      </w:tr>
      <w:tr w14:paraId="77A7D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shd w:val="clear" w:color="auto" w:fill="auto"/>
            <w:vAlign w:val="center"/>
          </w:tcPr>
          <w:p w14:paraId="5539ED1C">
            <w:pPr>
              <w:pStyle w:val="10"/>
              <w:spacing w:line="360" w:lineRule="auto"/>
              <w:jc w:val="center"/>
              <w:rPr>
                <w:rFonts w:hint="eastAsia" w:hAnsi="宋体" w:cs="Times New Roman"/>
                <w:sz w:val="24"/>
                <w:szCs w:val="24"/>
              </w:rPr>
            </w:pPr>
            <w:r>
              <w:rPr>
                <w:rFonts w:hAnsi="宋体" w:cs="Times New Roman"/>
                <w:sz w:val="24"/>
                <w:szCs w:val="24"/>
              </w:rPr>
              <w:t>说明对象的特点</w:t>
            </w:r>
          </w:p>
        </w:tc>
        <w:tc>
          <w:tcPr>
            <w:tcW w:w="4820" w:type="dxa"/>
            <w:shd w:val="clear" w:color="auto" w:fill="auto"/>
            <w:vAlign w:val="center"/>
          </w:tcPr>
          <w:p w14:paraId="2A4A20AB">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庞大、胎生、肺呼吸、群居</w:t>
            </w:r>
          </w:p>
        </w:tc>
        <w:tc>
          <w:tcPr>
            <w:tcW w:w="2464" w:type="dxa"/>
            <w:shd w:val="clear" w:color="auto" w:fill="auto"/>
            <w:vAlign w:val="center"/>
          </w:tcPr>
          <w:p w14:paraId="78D3FD42">
            <w:pPr>
              <w:pStyle w:val="10"/>
              <w:spacing w:line="360" w:lineRule="auto"/>
              <w:jc w:val="left"/>
              <w:rPr>
                <w:rFonts w:hint="eastAsia" w:hAnsi="宋体" w:cs="Times New Roman"/>
                <w:sz w:val="24"/>
                <w:szCs w:val="24"/>
              </w:rPr>
            </w:pPr>
            <w:r>
              <w:rPr>
                <w:rFonts w:hAnsi="宋体" w:eastAsia="楷体_GB2312" w:cs="Times New Roman"/>
                <w:sz w:val="24"/>
                <w:szCs w:val="24"/>
              </w:rPr>
              <w:t>简单、易于操作</w:t>
            </w:r>
          </w:p>
        </w:tc>
      </w:tr>
      <w:tr w14:paraId="08FCB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shd w:val="clear" w:color="auto" w:fill="auto"/>
            <w:vAlign w:val="center"/>
          </w:tcPr>
          <w:p w14:paraId="7CB920F8">
            <w:pPr>
              <w:pStyle w:val="10"/>
              <w:spacing w:line="360" w:lineRule="auto"/>
              <w:jc w:val="center"/>
              <w:rPr>
                <w:rFonts w:hint="eastAsia" w:hAnsi="宋体" w:cs="Times New Roman"/>
                <w:sz w:val="24"/>
                <w:szCs w:val="24"/>
              </w:rPr>
            </w:pPr>
            <w:r>
              <w:rPr>
                <w:rFonts w:hAnsi="宋体" w:cs="Times New Roman"/>
                <w:sz w:val="24"/>
                <w:szCs w:val="24"/>
              </w:rPr>
              <w:t>使用的说明方法及例句</w:t>
            </w:r>
          </w:p>
        </w:tc>
        <w:tc>
          <w:tcPr>
            <w:tcW w:w="4820" w:type="dxa"/>
            <w:shd w:val="clear" w:color="auto" w:fill="auto"/>
            <w:vAlign w:val="center"/>
          </w:tcPr>
          <w:p w14:paraId="6532CFB0">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列数字：近四十吨重、约十八米长。</w:t>
            </w:r>
          </w:p>
          <w:p w14:paraId="69568E0B">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作比较：一条舌头就有十几头大肥猪那么重。</w:t>
            </w:r>
          </w:p>
          <w:p w14:paraId="3894268B">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分类别：鲸的种类很多，总的来说可以分为两大类：一类是须</w:t>
            </w:r>
            <w:r>
              <w:rPr>
                <w:rFonts w:hint="eastAsia" w:hAnsi="宋体" w:eastAsia="楷体_GB2312" w:cs="Times New Roman"/>
                <w:sz w:val="24"/>
                <w:szCs w:val="24"/>
              </w:rPr>
              <w:t>鲸，</w:t>
            </w:r>
            <w:r>
              <w:rPr>
                <w:rFonts w:hAnsi="宋体" w:eastAsia="楷体_GB2312" w:cs="Times New Roman"/>
                <w:sz w:val="24"/>
                <w:szCs w:val="24"/>
              </w:rPr>
              <w:t>没有牙齿；一类是齿鲸，有锋利的牙齿。</w:t>
            </w:r>
          </w:p>
          <w:p w14:paraId="26978794">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打比方：从鼻孔喷出来的气形成一股水柱，就像花园里的喷泉一样。</w:t>
            </w:r>
          </w:p>
        </w:tc>
        <w:tc>
          <w:tcPr>
            <w:tcW w:w="2464" w:type="dxa"/>
            <w:shd w:val="clear" w:color="auto" w:fill="auto"/>
            <w:vAlign w:val="center"/>
          </w:tcPr>
          <w:p w14:paraId="1E38ED84">
            <w:pPr>
              <w:pStyle w:val="10"/>
              <w:spacing w:line="360" w:lineRule="auto"/>
              <w:jc w:val="left"/>
              <w:rPr>
                <w:rFonts w:hint="eastAsia" w:hAnsi="宋体" w:cs="Times New Roman"/>
                <w:sz w:val="24"/>
                <w:szCs w:val="24"/>
              </w:rPr>
            </w:pPr>
            <w:r>
              <w:rPr>
                <w:rFonts w:hAnsi="宋体" w:eastAsia="楷体_GB2312" w:cs="Times New Roman"/>
                <w:sz w:val="24"/>
                <w:szCs w:val="24"/>
              </w:rPr>
              <w:t>列数字：袋口直径约10厘米，袋长40～50厘米。</w:t>
            </w:r>
          </w:p>
        </w:tc>
      </w:tr>
      <w:tr w14:paraId="447AA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shd w:val="clear" w:color="auto" w:fill="auto"/>
            <w:vAlign w:val="center"/>
          </w:tcPr>
          <w:p w14:paraId="61DED7B1">
            <w:pPr>
              <w:pStyle w:val="10"/>
              <w:spacing w:line="360" w:lineRule="auto"/>
              <w:jc w:val="center"/>
              <w:rPr>
                <w:rFonts w:hint="eastAsia" w:hAnsi="宋体" w:cs="Times New Roman"/>
                <w:sz w:val="24"/>
                <w:szCs w:val="24"/>
              </w:rPr>
            </w:pPr>
            <w:r>
              <w:rPr>
                <w:rFonts w:hAnsi="宋体" w:cs="Times New Roman"/>
                <w:sz w:val="24"/>
                <w:szCs w:val="24"/>
              </w:rPr>
              <w:t>说明顺序</w:t>
            </w:r>
          </w:p>
        </w:tc>
        <w:tc>
          <w:tcPr>
            <w:tcW w:w="4820" w:type="dxa"/>
            <w:shd w:val="clear" w:color="auto" w:fill="auto"/>
            <w:vAlign w:val="center"/>
          </w:tcPr>
          <w:p w14:paraId="3D059C42">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逻辑顺序</w:t>
            </w:r>
          </w:p>
        </w:tc>
        <w:tc>
          <w:tcPr>
            <w:tcW w:w="2464" w:type="dxa"/>
            <w:shd w:val="clear" w:color="auto" w:fill="auto"/>
            <w:vAlign w:val="center"/>
          </w:tcPr>
          <w:p w14:paraId="1B486C97">
            <w:pPr>
              <w:pStyle w:val="10"/>
              <w:spacing w:line="360" w:lineRule="auto"/>
              <w:jc w:val="left"/>
              <w:rPr>
                <w:rFonts w:hint="eastAsia" w:hAnsi="宋体" w:cs="Times New Roman"/>
                <w:sz w:val="24"/>
                <w:szCs w:val="24"/>
              </w:rPr>
            </w:pPr>
            <w:r>
              <w:rPr>
                <w:rFonts w:hAnsi="宋体" w:eastAsia="楷体_GB2312" w:cs="Times New Roman"/>
                <w:sz w:val="24"/>
                <w:szCs w:val="24"/>
              </w:rPr>
              <w:t>逻辑顺序</w:t>
            </w:r>
          </w:p>
        </w:tc>
      </w:tr>
      <w:tr w14:paraId="40F11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shd w:val="clear" w:color="auto" w:fill="auto"/>
            <w:vAlign w:val="center"/>
          </w:tcPr>
          <w:p w14:paraId="2FEB3CED">
            <w:pPr>
              <w:pStyle w:val="10"/>
              <w:spacing w:line="360" w:lineRule="auto"/>
              <w:jc w:val="center"/>
              <w:rPr>
                <w:rFonts w:hint="eastAsia" w:hAnsi="宋体" w:cs="Times New Roman"/>
                <w:sz w:val="24"/>
                <w:szCs w:val="24"/>
              </w:rPr>
            </w:pPr>
            <w:r>
              <w:rPr>
                <w:rFonts w:hAnsi="宋体" w:cs="Times New Roman"/>
                <w:sz w:val="24"/>
                <w:szCs w:val="24"/>
              </w:rPr>
              <w:t>语言特点</w:t>
            </w:r>
          </w:p>
        </w:tc>
        <w:tc>
          <w:tcPr>
            <w:tcW w:w="4820" w:type="dxa"/>
            <w:shd w:val="clear" w:color="auto" w:fill="auto"/>
            <w:vAlign w:val="center"/>
          </w:tcPr>
          <w:p w14:paraId="6E8D2C2F">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生动</w:t>
            </w:r>
          </w:p>
        </w:tc>
        <w:tc>
          <w:tcPr>
            <w:tcW w:w="2464" w:type="dxa"/>
            <w:shd w:val="clear" w:color="auto" w:fill="auto"/>
            <w:vAlign w:val="center"/>
          </w:tcPr>
          <w:p w14:paraId="38E4E9FB">
            <w:pPr>
              <w:pStyle w:val="10"/>
              <w:spacing w:line="360" w:lineRule="auto"/>
              <w:jc w:val="left"/>
              <w:rPr>
                <w:rFonts w:hint="eastAsia" w:hAnsi="宋体" w:cs="Times New Roman"/>
                <w:sz w:val="24"/>
                <w:szCs w:val="24"/>
              </w:rPr>
            </w:pPr>
            <w:r>
              <w:rPr>
                <w:rFonts w:hAnsi="宋体" w:eastAsia="楷体_GB2312" w:cs="Times New Roman"/>
                <w:sz w:val="24"/>
                <w:szCs w:val="24"/>
              </w:rPr>
              <w:t>平实</w:t>
            </w:r>
          </w:p>
        </w:tc>
      </w:tr>
      <w:tr w14:paraId="1FD08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shd w:val="clear" w:color="auto" w:fill="auto"/>
            <w:vAlign w:val="center"/>
          </w:tcPr>
          <w:p w14:paraId="7B73F35E">
            <w:pPr>
              <w:pStyle w:val="10"/>
              <w:spacing w:line="360" w:lineRule="auto"/>
              <w:jc w:val="center"/>
              <w:rPr>
                <w:rFonts w:hint="eastAsia" w:hAnsi="宋体" w:cs="Times New Roman"/>
                <w:sz w:val="24"/>
                <w:szCs w:val="24"/>
              </w:rPr>
            </w:pPr>
            <w:r>
              <w:rPr>
                <w:rFonts w:hAnsi="宋体" w:cs="Times New Roman"/>
                <w:sz w:val="24"/>
                <w:szCs w:val="24"/>
              </w:rPr>
              <w:t>文章结构</w:t>
            </w:r>
          </w:p>
        </w:tc>
        <w:tc>
          <w:tcPr>
            <w:tcW w:w="4820" w:type="dxa"/>
            <w:shd w:val="clear" w:color="auto" w:fill="auto"/>
            <w:vAlign w:val="center"/>
          </w:tcPr>
          <w:p w14:paraId="2A4C58B5">
            <w:pPr>
              <w:pStyle w:val="10"/>
              <w:spacing w:line="360" w:lineRule="auto"/>
              <w:jc w:val="left"/>
              <w:rPr>
                <w:rFonts w:hint="eastAsia" w:hAnsi="宋体" w:eastAsia="楷体_GB2312" w:cs="Times New Roman"/>
                <w:sz w:val="24"/>
                <w:szCs w:val="24"/>
              </w:rPr>
            </w:pPr>
            <w:r>
              <w:rPr>
                <w:rFonts w:hAnsi="宋体" w:cs="Times New Roman"/>
                <w:sz w:val="24"/>
                <w:szCs w:val="24"/>
              </w:rPr>
              <w:t>“</w:t>
            </w:r>
            <w:r>
              <w:rPr>
                <w:rFonts w:hAnsi="宋体" w:eastAsia="楷体_GB2312" w:cs="Times New Roman"/>
                <w:sz w:val="24"/>
                <w:szCs w:val="24"/>
              </w:rPr>
              <w:t>面</w:t>
            </w:r>
            <w:r>
              <w:rPr>
                <w:rFonts w:hAnsi="宋体" w:cs="Times New Roman"/>
                <w:sz w:val="24"/>
                <w:szCs w:val="24"/>
              </w:rPr>
              <w:t>”</w:t>
            </w:r>
            <w:r>
              <w:rPr>
                <w:rFonts w:hAnsi="宋体" w:eastAsia="楷体_GB2312" w:cs="Times New Roman"/>
                <w:sz w:val="24"/>
                <w:szCs w:val="24"/>
              </w:rPr>
              <w:t>状结构，相关内容的说明可以不分先后。</w:t>
            </w:r>
          </w:p>
        </w:tc>
        <w:tc>
          <w:tcPr>
            <w:tcW w:w="2464" w:type="dxa"/>
            <w:shd w:val="clear" w:color="auto" w:fill="auto"/>
            <w:vAlign w:val="center"/>
          </w:tcPr>
          <w:p w14:paraId="4DF3DF76">
            <w:pPr>
              <w:pStyle w:val="10"/>
              <w:spacing w:line="360" w:lineRule="auto"/>
              <w:jc w:val="left"/>
              <w:rPr>
                <w:rFonts w:hint="eastAsia" w:hAnsi="宋体" w:cs="Times New Roman"/>
                <w:sz w:val="24"/>
                <w:szCs w:val="24"/>
              </w:rPr>
            </w:pPr>
            <w:r>
              <w:rPr>
                <w:rFonts w:hAnsi="宋体" w:cs="Times New Roman"/>
                <w:sz w:val="24"/>
                <w:szCs w:val="24"/>
              </w:rPr>
              <w:t>“</w:t>
            </w:r>
            <w:r>
              <w:rPr>
                <w:rFonts w:hAnsi="宋体" w:eastAsia="楷体_GB2312" w:cs="Times New Roman"/>
                <w:sz w:val="24"/>
                <w:szCs w:val="24"/>
              </w:rPr>
              <w:t>线</w:t>
            </w:r>
            <w:r>
              <w:rPr>
                <w:rFonts w:hAnsi="宋体" w:cs="Times New Roman"/>
                <w:sz w:val="24"/>
                <w:szCs w:val="24"/>
              </w:rPr>
              <w:t>”</w:t>
            </w:r>
            <w:r>
              <w:rPr>
                <w:rFonts w:hAnsi="宋体" w:eastAsia="楷体_GB2312" w:cs="Times New Roman"/>
                <w:sz w:val="24"/>
                <w:szCs w:val="24"/>
              </w:rPr>
              <w:t>性结构，环环相扣，按部就班，层次分明。</w:t>
            </w:r>
          </w:p>
        </w:tc>
      </w:tr>
    </w:tbl>
    <w:p w14:paraId="1D925BAE">
      <w:pPr>
        <w:pStyle w:val="10"/>
        <w:spacing w:line="360" w:lineRule="auto"/>
        <w:ind w:firstLine="480" w:firstLineChars="200"/>
        <w:rPr>
          <w:rFonts w:hint="eastAsia" w:hAnsi="宋体" w:cs="Times New Roman"/>
          <w:sz w:val="24"/>
          <w:szCs w:val="24"/>
        </w:rPr>
      </w:pPr>
      <w:r>
        <w:rPr>
          <w:rFonts w:hAnsi="宋体" w:cs="Times New Roman"/>
          <w:sz w:val="24"/>
          <w:szCs w:val="24"/>
        </w:rPr>
        <w:t>2．</w:t>
      </w:r>
      <w:r>
        <w:rPr>
          <w:rFonts w:hint="eastAsia" w:hAnsi="宋体" w:cs="Times New Roman"/>
          <w:sz w:val="24"/>
          <w:szCs w:val="24"/>
        </w:rPr>
        <w:t>比较两篇例文的异同。</w:t>
      </w:r>
    </w:p>
    <w:p w14:paraId="12D3E281">
      <w:pPr>
        <w:pStyle w:val="10"/>
        <w:spacing w:line="360" w:lineRule="auto"/>
        <w:ind w:firstLine="480" w:firstLineChars="200"/>
        <w:rPr>
          <w:rFonts w:hint="eastAsia" w:hAnsi="宋体" w:cs="Times New Roman"/>
          <w:sz w:val="24"/>
          <w:szCs w:val="24"/>
        </w:rPr>
      </w:pPr>
      <w:r>
        <w:rPr>
          <w:rFonts w:hAnsi="宋体" w:cs="Times New Roman"/>
          <w:sz w:val="24"/>
          <w:szCs w:val="24"/>
        </w:rPr>
        <w:t>(1)学生讨论交流。</w:t>
      </w:r>
    </w:p>
    <w:p w14:paraId="65A51C7E">
      <w:pPr>
        <w:pStyle w:val="10"/>
        <w:spacing w:line="360" w:lineRule="auto"/>
        <w:ind w:firstLine="480" w:firstLineChars="200"/>
        <w:rPr>
          <w:rFonts w:hint="eastAsia" w:hAnsi="宋体" w:cs="Times New Roman"/>
          <w:sz w:val="24"/>
          <w:szCs w:val="24"/>
        </w:rPr>
      </w:pPr>
      <w:r>
        <w:rPr>
          <w:rFonts w:hAnsi="宋体" w:cs="Times New Roman"/>
          <w:sz w:val="24"/>
          <w:szCs w:val="24"/>
        </w:rPr>
        <w:t>(2)教师适当引导：重点研究它们在使用的说明方法、说明顺序、语言特点、文章结构等方面的不同。</w:t>
      </w:r>
    </w:p>
    <w:p w14:paraId="0A42FF5E">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小结：</w:t>
      </w:r>
      <w:r>
        <w:rPr>
          <w:rFonts w:hAnsi="宋体" w:cs="Times New Roman"/>
          <w:sz w:val="24"/>
          <w:szCs w:val="24"/>
        </w:rPr>
        <w:t>有的说明文介绍事物，有的说明文介绍事理；有的说明文使用打比方的说明方法，有的说明文使用举例子的说明方法；有的说明文语言平实，有的说明文语言生动；有的说明文按时间顺序，有的说明文按空间顺序；有的说明文按“总—分—总”，有的说明文按“分—总”……不同的说明文，写法不同，应该根据写作对象的不同和写</w:t>
      </w:r>
      <w:r>
        <w:rPr>
          <w:rFonts w:hint="eastAsia" w:hAnsi="宋体" w:cs="Times New Roman"/>
          <w:sz w:val="24"/>
          <w:szCs w:val="24"/>
        </w:rPr>
        <w:t>作目的的不同，</w:t>
      </w:r>
      <w:r>
        <w:rPr>
          <w:rFonts w:hAnsi="宋体" w:cs="Times New Roman"/>
          <w:sz w:val="24"/>
          <w:szCs w:val="24"/>
        </w:rPr>
        <w:t>选择不同的写作方法，实现自己的目的。</w:t>
      </w:r>
    </w:p>
    <w:p w14:paraId="474B7AB6">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在教师的引导下填表格，使得学生阅读有目标，思考有方向，既有动脑思考，又有动手填表，手脑并用，趣味性很强，同时，表格的直观性比较强，可以化繁为简，一目了然。</w:t>
      </w:r>
    </w:p>
    <w:p w14:paraId="35AF6F7C">
      <w:pPr>
        <w:pStyle w:val="10"/>
        <w:spacing w:line="360" w:lineRule="auto"/>
        <w:ind w:firstLine="480" w:firstLineChars="200"/>
        <w:jc w:val="center"/>
        <w:rPr>
          <w:rFonts w:hint="eastAsia" w:hAnsi="宋体" w:eastAsia="黑体" w:cs="Times New Roman"/>
          <w:sz w:val="24"/>
          <w:szCs w:val="24"/>
        </w:rPr>
      </w:pPr>
    </w:p>
    <w:p w14:paraId="2654B9F2">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板块三　学习批注，学以致用</w:t>
      </w:r>
    </w:p>
    <w:p w14:paraId="1B6E40D9">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仿宋_GB2312" w:cs="Times New Roman"/>
          <w:sz w:val="24"/>
          <w:szCs w:val="24"/>
        </w:rPr>
        <w:t>．</w:t>
      </w:r>
      <w:r>
        <w:rPr>
          <w:rFonts w:hAnsi="宋体" w:cs="Times New Roman"/>
          <w:sz w:val="24"/>
          <w:szCs w:val="24"/>
        </w:rPr>
        <w:t>阅读《鲸》和《风向袋的制作》，看看课本上作了哪些批注，这些批注告诉了你什么信息。</w:t>
      </w:r>
    </w:p>
    <w:p w14:paraId="6FBA86B1">
      <w:pPr>
        <w:pStyle w:val="10"/>
        <w:spacing w:line="360" w:lineRule="auto"/>
        <w:ind w:firstLine="480" w:firstLineChars="200"/>
        <w:rPr>
          <w:rFonts w:hint="eastAsia" w:hAnsi="宋体" w:cs="Times New Roman"/>
          <w:sz w:val="24"/>
          <w:szCs w:val="24"/>
        </w:rPr>
      </w:pPr>
      <w:r>
        <w:rPr>
          <w:rFonts w:hAnsi="宋体" w:cs="Times New Roman"/>
          <w:sz w:val="24"/>
          <w:szCs w:val="24"/>
        </w:rPr>
        <w:t>(1)《鲸》中有几处批注？告诉了你什么信息？</w:t>
      </w:r>
    </w:p>
    <w:p w14:paraId="61CE278A">
      <w:pPr>
        <w:pStyle w:val="10"/>
        <w:spacing w:line="360" w:lineRule="auto"/>
        <w:ind w:firstLine="480" w:firstLineChars="200"/>
        <w:rPr>
          <w:rFonts w:hint="eastAsia" w:hAnsi="宋体" w:cs="Times New Roman"/>
          <w:sz w:val="24"/>
          <w:szCs w:val="24"/>
        </w:rPr>
      </w:pPr>
      <w:r>
        <w:rPr>
          <w:rFonts w:hAnsi="宋体" w:cs="Times New Roman"/>
          <w:sz w:val="24"/>
          <w:szCs w:val="24"/>
        </w:rPr>
        <w:t>学生自读《</w:t>
      </w:r>
      <w:r>
        <w:rPr>
          <w:rFonts w:hint="eastAsia" w:hAnsi="宋体" w:cs="Times New Roman"/>
          <w:sz w:val="24"/>
          <w:szCs w:val="24"/>
        </w:rPr>
        <w:t>鲸》，</w:t>
      </w:r>
      <w:r>
        <w:rPr>
          <w:rFonts w:hAnsi="宋体" w:cs="Times New Roman"/>
          <w:sz w:val="24"/>
          <w:szCs w:val="24"/>
        </w:rPr>
        <w:t>讨论、交流后，回答这一问题。</w:t>
      </w:r>
    </w:p>
    <w:p w14:paraId="3CCFC10F">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小结：</w:t>
      </w:r>
      <w:r>
        <w:rPr>
          <w:rFonts w:hAnsi="宋体" w:cs="Times New Roman"/>
          <w:sz w:val="24"/>
          <w:szCs w:val="24"/>
        </w:rPr>
        <w:t>共四处批注。第一处说的是列出的数字非常准确，告诉我们，说明文的语言应该准确，列数字就起到这样的作用；第二处说的是运用作比较和列数字这两种说明方法写出了鲸庞大的特点；第三处说的是不同种类的鲸的食物类型和捕食方式不一样，作者运用分类别的说明方法描述了鲸的捕食方式；第四处说的是运用打比方的说明方法把鲸的呼吸写得生动形象。</w:t>
      </w:r>
    </w:p>
    <w:p w14:paraId="092E33D2">
      <w:pPr>
        <w:pStyle w:val="10"/>
        <w:spacing w:line="360" w:lineRule="auto"/>
        <w:ind w:firstLine="480" w:firstLineChars="200"/>
        <w:rPr>
          <w:rFonts w:hint="eastAsia" w:hAnsi="宋体" w:cs="Times New Roman"/>
          <w:sz w:val="24"/>
          <w:szCs w:val="24"/>
        </w:rPr>
      </w:pPr>
      <w:r>
        <w:rPr>
          <w:rFonts w:hAnsi="宋体" w:cs="Times New Roman"/>
          <w:sz w:val="24"/>
          <w:szCs w:val="24"/>
        </w:rPr>
        <w:t>(2)《风向袋的制作》中有几处批注？告诉了你什么信息？</w:t>
      </w:r>
    </w:p>
    <w:p w14:paraId="4C86AAD2">
      <w:pPr>
        <w:pStyle w:val="10"/>
        <w:spacing w:line="360" w:lineRule="auto"/>
        <w:ind w:firstLine="480" w:firstLineChars="200"/>
        <w:rPr>
          <w:rFonts w:hint="eastAsia" w:hAnsi="宋体" w:cs="Times New Roman"/>
          <w:sz w:val="24"/>
          <w:szCs w:val="24"/>
        </w:rPr>
      </w:pPr>
      <w:r>
        <w:rPr>
          <w:rFonts w:hAnsi="宋体" w:cs="Times New Roman"/>
          <w:sz w:val="24"/>
          <w:szCs w:val="24"/>
        </w:rPr>
        <w:t>学生自读《风向袋的制作》，讨</w:t>
      </w:r>
      <w:r>
        <w:rPr>
          <w:rFonts w:hint="eastAsia" w:hAnsi="宋体" w:cs="Times New Roman"/>
          <w:sz w:val="24"/>
          <w:szCs w:val="24"/>
        </w:rPr>
        <w:t>论、</w:t>
      </w:r>
      <w:r>
        <w:rPr>
          <w:rFonts w:hAnsi="宋体" w:cs="Times New Roman"/>
          <w:sz w:val="24"/>
          <w:szCs w:val="24"/>
        </w:rPr>
        <w:t>交流后，回答这一问题。</w:t>
      </w:r>
    </w:p>
    <w:p w14:paraId="6554289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小结：</w:t>
      </w:r>
      <w:r>
        <w:rPr>
          <w:rFonts w:hAnsi="宋体" w:cs="Times New Roman"/>
          <w:sz w:val="24"/>
          <w:szCs w:val="24"/>
        </w:rPr>
        <w:t>共有三处批注。第一处批注简单概括了本文开头的内容；第二处批注说的是用表示次序的词语有条理地写出了制作步骤；第三处说的是运用列数字的说明方法把制作过程写得更清楚。</w:t>
      </w:r>
    </w:p>
    <w:p w14:paraId="68A5C45A">
      <w:pPr>
        <w:pStyle w:val="10"/>
        <w:spacing w:line="360" w:lineRule="auto"/>
        <w:ind w:firstLine="480" w:firstLineChars="200"/>
        <w:rPr>
          <w:rFonts w:hint="eastAsia" w:hAnsi="宋体" w:cs="Times New Roman"/>
          <w:sz w:val="24"/>
          <w:szCs w:val="24"/>
        </w:rPr>
      </w:pPr>
      <w:r>
        <w:rPr>
          <w:rFonts w:hAnsi="宋体" w:cs="Times New Roman"/>
          <w:sz w:val="24"/>
          <w:szCs w:val="24"/>
        </w:rPr>
        <w:t>2．你从中学会作批注的方法了吗？</w:t>
      </w:r>
    </w:p>
    <w:p w14:paraId="3A6AA3F0">
      <w:pPr>
        <w:pStyle w:val="10"/>
        <w:spacing w:line="360" w:lineRule="auto"/>
        <w:ind w:firstLine="480" w:firstLineChars="200"/>
        <w:rPr>
          <w:rFonts w:hint="eastAsia" w:hAnsi="宋体" w:cs="Times New Roman"/>
          <w:sz w:val="24"/>
          <w:szCs w:val="24"/>
        </w:rPr>
      </w:pPr>
      <w:r>
        <w:rPr>
          <w:rFonts w:hAnsi="宋体" w:cs="Times New Roman"/>
          <w:sz w:val="24"/>
          <w:szCs w:val="24"/>
        </w:rPr>
        <w:t>师引导：从批注的位置、批注的内容、批注的形式等方面来思考、学习。</w:t>
      </w:r>
    </w:p>
    <w:p w14:paraId="281FEF9A">
      <w:pPr>
        <w:pStyle w:val="10"/>
        <w:spacing w:line="360" w:lineRule="auto"/>
        <w:ind w:firstLine="480" w:firstLineChars="200"/>
        <w:rPr>
          <w:rFonts w:hint="eastAsia" w:hAnsi="宋体" w:cs="Times New Roman"/>
          <w:sz w:val="24"/>
          <w:szCs w:val="24"/>
        </w:rPr>
      </w:pPr>
      <w:r>
        <w:rPr>
          <w:rFonts w:hAnsi="宋体" w:cs="Times New Roman"/>
          <w:sz w:val="24"/>
          <w:szCs w:val="24"/>
        </w:rPr>
        <w:t>生讨论、交流、汇报。</w:t>
      </w:r>
    </w:p>
    <w:p w14:paraId="6C37B05F">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小结：</w:t>
      </w:r>
      <w:r>
        <w:rPr>
          <w:rFonts w:hAnsi="宋体" w:cs="Times New Roman"/>
          <w:sz w:val="24"/>
          <w:szCs w:val="24"/>
        </w:rPr>
        <w:t>批注的位置：眉批、旁批、尾批。这两篇课文使用的都是旁批。可以批注赏析语言特色</w:t>
      </w:r>
      <w:r>
        <w:rPr>
          <w:rFonts w:hAnsi="宋体" w:eastAsia="楷体_GB2312" w:cs="Times New Roman"/>
          <w:sz w:val="24"/>
          <w:szCs w:val="24"/>
        </w:rPr>
        <w:t>(如修辞生动、动词准确、修饰语精当、哲理深刻</w:t>
      </w:r>
      <w:r>
        <w:rPr>
          <w:rFonts w:hAnsi="宋体" w:cs="Times New Roman"/>
          <w:sz w:val="24"/>
          <w:szCs w:val="24"/>
        </w:rPr>
        <w:t>……</w:t>
      </w:r>
      <w:r>
        <w:rPr>
          <w:rFonts w:hAnsi="宋体" w:eastAsia="楷体_GB2312" w:cs="Times New Roman"/>
          <w:sz w:val="24"/>
          <w:szCs w:val="24"/>
        </w:rPr>
        <w:t>)</w:t>
      </w:r>
      <w:r>
        <w:rPr>
          <w:rFonts w:hAnsi="宋体" w:cs="Times New Roman"/>
          <w:sz w:val="24"/>
          <w:szCs w:val="24"/>
        </w:rPr>
        <w:t>、评点人物、生发联想、剖析写法、批判文本、质疑问难……内容很宽泛，但应注意用语简洁、精练。</w:t>
      </w:r>
    </w:p>
    <w:p w14:paraId="2F762D04">
      <w:pPr>
        <w:pStyle w:val="10"/>
        <w:spacing w:line="360" w:lineRule="auto"/>
        <w:ind w:firstLine="480" w:firstLineChars="200"/>
        <w:rPr>
          <w:rFonts w:hint="eastAsia" w:hAnsi="宋体" w:cs="Times New Roman"/>
          <w:sz w:val="24"/>
          <w:szCs w:val="24"/>
        </w:rPr>
      </w:pPr>
      <w:r>
        <w:rPr>
          <w:rFonts w:hAnsi="宋体" w:cs="Times New Roman"/>
          <w:sz w:val="24"/>
          <w:szCs w:val="24"/>
        </w:rPr>
        <w:t>3．假如让你给《风向袋的制作》作批注，你会怎么做？</w:t>
      </w:r>
    </w:p>
    <w:p w14:paraId="63A9B9B5">
      <w:pPr>
        <w:pStyle w:val="10"/>
        <w:spacing w:line="360" w:lineRule="auto"/>
        <w:ind w:firstLine="480" w:firstLineChars="200"/>
        <w:rPr>
          <w:rFonts w:hint="eastAsia" w:hAnsi="宋体" w:cs="Times New Roman"/>
          <w:sz w:val="24"/>
          <w:szCs w:val="24"/>
        </w:rPr>
      </w:pPr>
      <w:r>
        <w:rPr>
          <w:rFonts w:hAnsi="宋体" w:cs="Times New Roman"/>
          <w:sz w:val="24"/>
          <w:szCs w:val="24"/>
        </w:rPr>
        <w:t>学生学作批注，然后交流汇报，展示优秀批注。如：在第5自然段作的批注是：“剪、扎、穿、绑、打”等动词，准确地写出了制作风向袋的方法。</w:t>
      </w:r>
    </w:p>
    <w:p w14:paraId="01464AFF">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这种由理论认知到实践运用的设计思路很好，既符合</w:t>
      </w:r>
      <w:r>
        <w:rPr>
          <w:rFonts w:hint="eastAsia" w:hAnsi="宋体" w:eastAsia="仿宋_GB2312" w:cs="Times New Roman"/>
          <w:sz w:val="24"/>
          <w:szCs w:val="24"/>
        </w:rPr>
        <w:t>学生的认知规律，</w:t>
      </w:r>
      <w:r>
        <w:rPr>
          <w:rFonts w:hAnsi="宋体" w:eastAsia="仿宋_GB2312" w:cs="Times New Roman"/>
          <w:sz w:val="24"/>
          <w:szCs w:val="24"/>
        </w:rPr>
        <w:t>又让学生容易接受，也很容易模仿，收获感很强。</w:t>
      </w:r>
    </w:p>
    <w:p w14:paraId="00B7BDE1">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板块四　布置作业</w:t>
      </w:r>
    </w:p>
    <w:p w14:paraId="23FC1EC8">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仿宋_GB2312" w:cs="Times New Roman"/>
          <w:sz w:val="24"/>
          <w:szCs w:val="24"/>
        </w:rPr>
        <w:t>．</w:t>
      </w:r>
      <w:r>
        <w:rPr>
          <w:rFonts w:hAnsi="宋体" w:cs="Times New Roman"/>
          <w:sz w:val="24"/>
          <w:szCs w:val="24"/>
        </w:rPr>
        <w:t>回家后，与父母交流怎样阅读说明文，并选择一种事物认真观察，为下一节课的写作作好准备。</w:t>
      </w:r>
    </w:p>
    <w:p w14:paraId="1A35ACEB">
      <w:pPr>
        <w:pStyle w:val="10"/>
        <w:spacing w:line="360" w:lineRule="auto"/>
        <w:ind w:firstLine="480" w:firstLineChars="200"/>
        <w:rPr>
          <w:rFonts w:hint="eastAsia" w:hAnsi="宋体" w:cs="Times New Roman"/>
          <w:sz w:val="24"/>
          <w:szCs w:val="24"/>
        </w:rPr>
      </w:pPr>
      <w:r>
        <w:rPr>
          <w:rFonts w:hAnsi="宋体" w:cs="Times New Roman"/>
          <w:sz w:val="24"/>
          <w:szCs w:val="24"/>
        </w:rPr>
        <w:t>2．给习作例文《鲸》作两处批注。</w:t>
      </w:r>
    </w:p>
    <w:p w14:paraId="18377ECA">
      <w:pPr>
        <w:pStyle w:val="10"/>
        <w:spacing w:line="360" w:lineRule="auto"/>
        <w:ind w:firstLine="480" w:firstLineChars="200"/>
        <w:rPr>
          <w:rFonts w:hint="eastAsia" w:hAnsi="宋体" w:eastAsia="黑体" w:cs="Times New Roman"/>
          <w:sz w:val="24"/>
          <w:szCs w:val="24"/>
        </w:rPr>
      </w:pPr>
      <w:r>
        <w:rPr>
          <w:rFonts w:hAnsi="宋体" w:eastAsia="黑体" w:cs="Times New Roman"/>
          <w:sz w:val="24"/>
          <w:szCs w:val="24"/>
        </w:rPr>
        <w:t>板书设计</w:t>
      </w:r>
    </w:p>
    <w:p w14:paraId="2407CB30">
      <w:pPr>
        <w:pStyle w:val="10"/>
        <w:spacing w:line="360" w:lineRule="auto"/>
        <w:ind w:firstLine="480" w:firstLineChars="200"/>
        <w:jc w:val="center"/>
        <w:rPr>
          <w:rFonts w:hint="eastAsia" w:hAnsi="宋体" w:eastAsia="黑体" w:cs="Times New Roman"/>
          <w:sz w:val="24"/>
          <w:szCs w:val="24"/>
        </w:rPr>
      </w:pPr>
      <w:r>
        <w:rPr>
          <w:rFonts w:hint="eastAsia" w:hAnsi="宋体" w:eastAsia="黑体"/>
          <w:sz w:val="24"/>
          <w:szCs w:val="24"/>
        </w:rPr>
        <w:drawing>
          <wp:inline distT="0" distB="0" distL="0" distR="0">
            <wp:extent cx="5286375" cy="446595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srcRect/>
                    <a:stretch>
                      <a:fillRect/>
                    </a:stretch>
                  </pic:blipFill>
                  <pic:spPr>
                    <a:xfrm>
                      <a:off x="0" y="0"/>
                      <a:ext cx="5284584" cy="4464449"/>
                    </a:xfrm>
                    <a:prstGeom prst="rect">
                      <a:avLst/>
                    </a:prstGeom>
                    <a:noFill/>
                    <a:ln w="9525">
                      <a:noFill/>
                      <a:miter lim="800000"/>
                      <a:headEnd/>
                      <a:tailEnd/>
                    </a:ln>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6C583">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D304E">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66E22">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6648F">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7712C">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9D100">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73E2"/>
    <w:rsid w:val="000023F6"/>
    <w:rsid w:val="00023E81"/>
    <w:rsid w:val="00026558"/>
    <w:rsid w:val="000271DC"/>
    <w:rsid w:val="00027498"/>
    <w:rsid w:val="00033F0B"/>
    <w:rsid w:val="000402D9"/>
    <w:rsid w:val="0005202B"/>
    <w:rsid w:val="00097DE3"/>
    <w:rsid w:val="000A3C2F"/>
    <w:rsid w:val="000A4136"/>
    <w:rsid w:val="000D2B1A"/>
    <w:rsid w:val="000E265B"/>
    <w:rsid w:val="000F10CF"/>
    <w:rsid w:val="000F4692"/>
    <w:rsid w:val="00104748"/>
    <w:rsid w:val="0012024B"/>
    <w:rsid w:val="00122E67"/>
    <w:rsid w:val="001233C5"/>
    <w:rsid w:val="00130491"/>
    <w:rsid w:val="001364A3"/>
    <w:rsid w:val="001476C9"/>
    <w:rsid w:val="00150E3D"/>
    <w:rsid w:val="001528E6"/>
    <w:rsid w:val="00165493"/>
    <w:rsid w:val="00174FDE"/>
    <w:rsid w:val="00182C18"/>
    <w:rsid w:val="001904A6"/>
    <w:rsid w:val="001C3179"/>
    <w:rsid w:val="001E0A7A"/>
    <w:rsid w:val="001F58E5"/>
    <w:rsid w:val="00207B42"/>
    <w:rsid w:val="00213F79"/>
    <w:rsid w:val="00215FC9"/>
    <w:rsid w:val="00253DCD"/>
    <w:rsid w:val="00280747"/>
    <w:rsid w:val="0029354B"/>
    <w:rsid w:val="002A6D4F"/>
    <w:rsid w:val="002D283F"/>
    <w:rsid w:val="002F627B"/>
    <w:rsid w:val="00300AAE"/>
    <w:rsid w:val="003025A8"/>
    <w:rsid w:val="0030390A"/>
    <w:rsid w:val="0031250A"/>
    <w:rsid w:val="003174C7"/>
    <w:rsid w:val="00324EA5"/>
    <w:rsid w:val="00344DC9"/>
    <w:rsid w:val="003717A8"/>
    <w:rsid w:val="0038344B"/>
    <w:rsid w:val="003876DC"/>
    <w:rsid w:val="003951B9"/>
    <w:rsid w:val="003B410D"/>
    <w:rsid w:val="003E7105"/>
    <w:rsid w:val="00422447"/>
    <w:rsid w:val="00442837"/>
    <w:rsid w:val="00446663"/>
    <w:rsid w:val="004507BA"/>
    <w:rsid w:val="00453BB3"/>
    <w:rsid w:val="00470160"/>
    <w:rsid w:val="00480BE0"/>
    <w:rsid w:val="00492DCF"/>
    <w:rsid w:val="004C0EF2"/>
    <w:rsid w:val="004F7CDF"/>
    <w:rsid w:val="005066D5"/>
    <w:rsid w:val="00510F35"/>
    <w:rsid w:val="00526C54"/>
    <w:rsid w:val="00542575"/>
    <w:rsid w:val="0054295F"/>
    <w:rsid w:val="00545705"/>
    <w:rsid w:val="005471F8"/>
    <w:rsid w:val="00560B73"/>
    <w:rsid w:val="005623BC"/>
    <w:rsid w:val="00565C30"/>
    <w:rsid w:val="00572CD0"/>
    <w:rsid w:val="0058069E"/>
    <w:rsid w:val="00582D08"/>
    <w:rsid w:val="005A2C6F"/>
    <w:rsid w:val="005C662E"/>
    <w:rsid w:val="00607E78"/>
    <w:rsid w:val="00620252"/>
    <w:rsid w:val="006207EC"/>
    <w:rsid w:val="00626145"/>
    <w:rsid w:val="00652366"/>
    <w:rsid w:val="00661EF0"/>
    <w:rsid w:val="00675EE4"/>
    <w:rsid w:val="0068014A"/>
    <w:rsid w:val="006B301F"/>
    <w:rsid w:val="006C5066"/>
    <w:rsid w:val="006D3B7F"/>
    <w:rsid w:val="006D41B6"/>
    <w:rsid w:val="006E1B79"/>
    <w:rsid w:val="006E62D0"/>
    <w:rsid w:val="0070019E"/>
    <w:rsid w:val="00702F0C"/>
    <w:rsid w:val="007102AE"/>
    <w:rsid w:val="0071234D"/>
    <w:rsid w:val="00782BDF"/>
    <w:rsid w:val="007954CD"/>
    <w:rsid w:val="00795BA3"/>
    <w:rsid w:val="007D7B53"/>
    <w:rsid w:val="007E51D6"/>
    <w:rsid w:val="007F1787"/>
    <w:rsid w:val="007F7E71"/>
    <w:rsid w:val="0081189D"/>
    <w:rsid w:val="00816718"/>
    <w:rsid w:val="008455DA"/>
    <w:rsid w:val="008739B2"/>
    <w:rsid w:val="00890CBA"/>
    <w:rsid w:val="008A258B"/>
    <w:rsid w:val="008B4C77"/>
    <w:rsid w:val="008C0597"/>
    <w:rsid w:val="008C0F02"/>
    <w:rsid w:val="008C2602"/>
    <w:rsid w:val="008C54F0"/>
    <w:rsid w:val="008C5D4D"/>
    <w:rsid w:val="008D0B34"/>
    <w:rsid w:val="008D1757"/>
    <w:rsid w:val="008E2F30"/>
    <w:rsid w:val="009136EF"/>
    <w:rsid w:val="0092072A"/>
    <w:rsid w:val="00951C8A"/>
    <w:rsid w:val="0095531E"/>
    <w:rsid w:val="00961455"/>
    <w:rsid w:val="00972241"/>
    <w:rsid w:val="00981932"/>
    <w:rsid w:val="00982150"/>
    <w:rsid w:val="009859A9"/>
    <w:rsid w:val="009C6E5E"/>
    <w:rsid w:val="009E0E57"/>
    <w:rsid w:val="009E17B1"/>
    <w:rsid w:val="009F7028"/>
    <w:rsid w:val="00A12E73"/>
    <w:rsid w:val="00A13094"/>
    <w:rsid w:val="00A166F5"/>
    <w:rsid w:val="00A3492A"/>
    <w:rsid w:val="00A46416"/>
    <w:rsid w:val="00A63A38"/>
    <w:rsid w:val="00A66279"/>
    <w:rsid w:val="00A67785"/>
    <w:rsid w:val="00A93558"/>
    <w:rsid w:val="00A95CD4"/>
    <w:rsid w:val="00AA51A6"/>
    <w:rsid w:val="00AB771F"/>
    <w:rsid w:val="00AC15FB"/>
    <w:rsid w:val="00AC7D61"/>
    <w:rsid w:val="00AE122A"/>
    <w:rsid w:val="00AE2B83"/>
    <w:rsid w:val="00AF083D"/>
    <w:rsid w:val="00B04683"/>
    <w:rsid w:val="00B074BF"/>
    <w:rsid w:val="00B15CB6"/>
    <w:rsid w:val="00B4533E"/>
    <w:rsid w:val="00B45425"/>
    <w:rsid w:val="00B471AB"/>
    <w:rsid w:val="00B50A30"/>
    <w:rsid w:val="00B50B09"/>
    <w:rsid w:val="00B618AE"/>
    <w:rsid w:val="00B7175D"/>
    <w:rsid w:val="00B73B04"/>
    <w:rsid w:val="00B817F6"/>
    <w:rsid w:val="00BB516C"/>
    <w:rsid w:val="00BB56CB"/>
    <w:rsid w:val="00BC5CF0"/>
    <w:rsid w:val="00BE696E"/>
    <w:rsid w:val="00BF683A"/>
    <w:rsid w:val="00C15340"/>
    <w:rsid w:val="00C1709B"/>
    <w:rsid w:val="00C2476F"/>
    <w:rsid w:val="00C3048C"/>
    <w:rsid w:val="00C31A50"/>
    <w:rsid w:val="00C37DE6"/>
    <w:rsid w:val="00C540CD"/>
    <w:rsid w:val="00C80ED2"/>
    <w:rsid w:val="00C836FA"/>
    <w:rsid w:val="00C86F2C"/>
    <w:rsid w:val="00C952C7"/>
    <w:rsid w:val="00CA3034"/>
    <w:rsid w:val="00CB210F"/>
    <w:rsid w:val="00CB6064"/>
    <w:rsid w:val="00CC689A"/>
    <w:rsid w:val="00CE1C1C"/>
    <w:rsid w:val="00CE4216"/>
    <w:rsid w:val="00CE69CF"/>
    <w:rsid w:val="00CF2F70"/>
    <w:rsid w:val="00CF65F0"/>
    <w:rsid w:val="00D135C5"/>
    <w:rsid w:val="00D138EA"/>
    <w:rsid w:val="00D17773"/>
    <w:rsid w:val="00D21211"/>
    <w:rsid w:val="00D35A13"/>
    <w:rsid w:val="00D4311B"/>
    <w:rsid w:val="00D477F9"/>
    <w:rsid w:val="00D505F7"/>
    <w:rsid w:val="00D51703"/>
    <w:rsid w:val="00D52EF5"/>
    <w:rsid w:val="00D679FB"/>
    <w:rsid w:val="00D74621"/>
    <w:rsid w:val="00D95ECC"/>
    <w:rsid w:val="00DB2251"/>
    <w:rsid w:val="00DD21E6"/>
    <w:rsid w:val="00DE3244"/>
    <w:rsid w:val="00DE49B2"/>
    <w:rsid w:val="00DE4FC8"/>
    <w:rsid w:val="00DF3DB4"/>
    <w:rsid w:val="00DF5B86"/>
    <w:rsid w:val="00E05EC0"/>
    <w:rsid w:val="00E10EA1"/>
    <w:rsid w:val="00E427F6"/>
    <w:rsid w:val="00E45B8D"/>
    <w:rsid w:val="00E53A19"/>
    <w:rsid w:val="00E74286"/>
    <w:rsid w:val="00E74427"/>
    <w:rsid w:val="00E81E49"/>
    <w:rsid w:val="00E85D26"/>
    <w:rsid w:val="00E93E44"/>
    <w:rsid w:val="00EA343E"/>
    <w:rsid w:val="00EA5ABD"/>
    <w:rsid w:val="00ED4A36"/>
    <w:rsid w:val="00EE3076"/>
    <w:rsid w:val="00EF1267"/>
    <w:rsid w:val="00EF56BC"/>
    <w:rsid w:val="00F01EFD"/>
    <w:rsid w:val="00F05993"/>
    <w:rsid w:val="00F473E2"/>
    <w:rsid w:val="00F5755C"/>
    <w:rsid w:val="00F60561"/>
    <w:rsid w:val="00F87BDF"/>
    <w:rsid w:val="00F948A4"/>
    <w:rsid w:val="00FA21B7"/>
    <w:rsid w:val="00FD64CF"/>
    <w:rsid w:val="00FE479A"/>
    <w:rsid w:val="37735AB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10">
    <w:name w:val="Plain Text"/>
    <w:basedOn w:val="1"/>
    <w:link w:val="27"/>
    <w:unhideWhenUsed/>
    <w:qFormat/>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qFormat/>
    <w:uiPriority w:val="99"/>
    <w:pPr>
      <w:tabs>
        <w:tab w:val="center" w:pos="4153"/>
        <w:tab w:val="right" w:pos="8306"/>
      </w:tabs>
      <w:snapToGrid w:val="0"/>
      <w:jc w:val="left"/>
    </w:pPr>
    <w:rPr>
      <w:sz w:val="18"/>
      <w:szCs w:val="18"/>
    </w:rPr>
  </w:style>
  <w:style w:type="paragraph" w:styleId="13">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qFormat/>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qFormat/>
    <w:uiPriority w:val="9"/>
    <w:rPr>
      <w:rFonts w:asciiTheme="majorHAnsi" w:hAnsiTheme="majorHAnsi" w:eastAsiaTheme="majorEastAsia" w:cstheme="majorBidi"/>
      <w:kern w:val="2"/>
      <w:sz w:val="24"/>
      <w:szCs w:val="24"/>
    </w:rPr>
  </w:style>
  <w:style w:type="character" w:customStyle="1" w:styleId="27">
    <w:name w:val="纯文本 字符"/>
    <w:basedOn w:val="15"/>
    <w:link w:val="10"/>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1886</Words>
  <Characters>1899</Characters>
  <Lines>14</Lines>
  <Paragraphs>3</Paragraphs>
  <TotalTime>148</TotalTime>
  <ScaleCrop>false</ScaleCrop>
  <LinksUpToDate>false</LinksUpToDate>
  <CharactersWithSpaces>1908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2023-01-12T00:30:00Z</dcterms:created>
  <dc:creator>Administrator</dc:creator>
  <cp:lastModifiedBy>上帝掷骰子吗</cp:lastModifiedBy>
  <cp:lastPrinted>2017-02-07T07:26:00Z</cp:lastPrinted>
  <dcterms:modified xsi:type="dcterms:W3CDTF">2025-07-30T14:14:31Z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2CC23FD622E4464F99FB78BF09EAF97D_12</vt:lpwstr>
  </property>
</Properties>
</file>