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D0A7A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</w:t>
      </w:r>
    </w:p>
    <w:p w14:paraId="6287B55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0B44042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1．能梳理、总结找书读的方法。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4B60EFB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2．能借助比喻表达自己对书的看法。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0D910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3．能把句子排成一段意思连贯的话，并抄写下来。</w:t>
      </w:r>
    </w:p>
    <w:p w14:paraId="0251601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4．初步了解欧阳询楷书的用笔、结构等特点，欣赏欧阳询的楷书艺术风格和表现形态，感受汉字和书法的魅力。</w:t>
      </w:r>
    </w:p>
    <w:p w14:paraId="06E0EB7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5．朗读、背诵《观书有感》。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DB6E1A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6BFC43F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1．交流平台</w:t>
      </w:r>
    </w:p>
    <w:p w14:paraId="47C91A9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本栏目通过学习伙伴的交流对话，总结了找书的方法，引导学生根据自己的兴趣和需要来找书读，有较强的指导意义。</w:t>
      </w:r>
    </w:p>
    <w:p w14:paraId="090E49C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2．词句段运用</w:t>
      </w:r>
    </w:p>
    <w:p w14:paraId="043059B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第一题引导学生用比喻句来表达自己对书的理解。第二题引导学生排列句子的顺序，使之成为一段意思连贯的话，在排列句子的过程中发展逻辑思维，使学生进一步体会阅读和写作的关系。</w:t>
      </w:r>
    </w:p>
    <w:p w14:paraId="4DEE8AD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3．书写提示</w:t>
      </w:r>
    </w:p>
    <w:p w14:paraId="535106E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本栏目选取了欧阳询的碑帖《九成宫醴泉铭》局部文字，这是教材中第一次出现书法碑帖鉴赏内容，配以简体字释文，</w:t>
      </w:r>
      <w:r>
        <w:rPr>
          <w:rFonts w:hint="eastAsia" w:hAnsi="宋体" w:cs="Times New Roman"/>
          <w:sz w:val="24"/>
          <w:szCs w:val="24"/>
        </w:rPr>
        <w:t>让学生通过欣赏书法古帖，</w:t>
      </w:r>
      <w:r>
        <w:rPr>
          <w:rFonts w:hAnsi="宋体" w:cs="Times New Roman"/>
          <w:sz w:val="24"/>
          <w:szCs w:val="24"/>
        </w:rPr>
        <w:t>初步了解欧阳询书法的用笔特点和结构特点，从整体上感受其“平正端庄、险劲生动”的艺术风格，体会书法的魅力。</w:t>
      </w:r>
    </w:p>
    <w:p w14:paraId="66830A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4．日积月累</w:t>
      </w:r>
    </w:p>
    <w:p w14:paraId="4C2F679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朗读、背诵《观书有感》，引导学生结合两首诗谈谈自己的读书体会，并通过多种形式反复诵读，达到熟读成诵。</w:t>
      </w:r>
    </w:p>
    <w:p w14:paraId="51A6057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92C788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制作课件。</w:t>
      </w:r>
    </w:p>
    <w:p w14:paraId="6A17B1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搜集以读书为主题的比喻句、名言或诗句。</w:t>
      </w:r>
    </w:p>
    <w:p w14:paraId="29F89E0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41D4277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2FB2321">
      <w:pPr>
        <w:pStyle w:val="10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</w:p>
    <w:p w14:paraId="777F581D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第1课时</w:t>
      </w:r>
    </w:p>
    <w:p w14:paraId="6B645A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03ED1A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1．能梳理、总结找书读的方法。</w:t>
      </w:r>
    </w:p>
    <w:p w14:paraId="3A272E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2．能借助比喻表达自己对书的看法。</w:t>
      </w:r>
    </w:p>
    <w:p w14:paraId="0C2C27A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3．能把句子排成一段意思连贯的话，并抄写下来。</w:t>
      </w:r>
    </w:p>
    <w:p w14:paraId="14F9B2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A52A4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一、谈话引入，引发交流</w:t>
      </w:r>
    </w:p>
    <w:p w14:paraId="5F87A52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一单元我们学习了三篇和书有关的文章，从古人谈读书到世纪老人冰心回忆自己幼年、少年时的读书经历，再到女作家叶文玲讲述自己童年读书、作文的故事及从中悟出的道理。相信大家已经读了不少书，读书一定给你的学习和生活带</w:t>
      </w:r>
      <w:r>
        <w:rPr>
          <w:rFonts w:hint="eastAsia" w:hAnsi="宋体" w:cs="Times New Roman"/>
          <w:sz w:val="24"/>
          <w:szCs w:val="24"/>
        </w:rPr>
        <w:t>来了许多快乐，</w:t>
      </w:r>
      <w:r>
        <w:rPr>
          <w:rFonts w:hAnsi="宋体" w:cs="Times New Roman"/>
          <w:sz w:val="24"/>
          <w:szCs w:val="24"/>
        </w:rPr>
        <w:t>这节课我们就来交流一下“怎样才能找到好的课外书”这个问题。</w:t>
      </w:r>
    </w:p>
    <w:p w14:paraId="71D8B57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二、交流互助，分享提升</w:t>
      </w:r>
    </w:p>
    <w:p w14:paraId="21B69BA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1．出示几名学生的交流，引导学生自由朗读，说一说自己的体会。</w:t>
      </w:r>
    </w:p>
    <w:p w14:paraId="757F290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(1)我喜欢沿着课文找书读，如，读了《我的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长生果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》，我对课文中提到的巴金的《家》很感兴趣，便找来读了。</w:t>
      </w:r>
    </w:p>
    <w:p w14:paraId="2A55713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(2)读了法布尔的《昆虫记》，我对与动物有关的书很感兴趣，就又读了布封的《动物素描》。</w:t>
      </w:r>
    </w:p>
    <w:p w14:paraId="2AE63B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(3)我喜欢读各种各样的书，如历史</w:t>
      </w:r>
      <w:r>
        <w:rPr>
          <w:rFonts w:hint="eastAsia" w:hAnsi="宋体" w:eastAsia="楷体_GB2312" w:cs="Times New Roman"/>
          <w:sz w:val="24"/>
          <w:szCs w:val="24"/>
        </w:rPr>
        <w:t>故事、</w:t>
      </w:r>
      <w:r>
        <w:rPr>
          <w:rFonts w:hAnsi="宋体" w:eastAsia="楷体_GB2312" w:cs="Times New Roman"/>
          <w:sz w:val="24"/>
          <w:szCs w:val="24"/>
        </w:rPr>
        <w:t>人物传记、科普读物。</w:t>
      </w:r>
    </w:p>
    <w:p w14:paraId="5D92FC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2．学生自由交流。</w:t>
      </w:r>
    </w:p>
    <w:p w14:paraId="6AE7E09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C9FB6C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同桌正在读《绿山墙的安妮》，我被这本书的题目吸引了，于是就向她借了这本书来读。</w:t>
      </w:r>
    </w:p>
    <w:p w14:paraId="7634CE4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在读书交流活动中，通过老师和同学推荐，我发现了自己喜欢的书，准备周末去书店买。</w:t>
      </w:r>
    </w:p>
    <w:p w14:paraId="62DA8B0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在读到感兴趣的书后，可以再找同类作品来读。我在读了《白雪公主》后，对童话故事产生了兴趣，就找了《格林童话》《安徒生童话》来</w:t>
      </w:r>
      <w:r>
        <w:rPr>
          <w:rFonts w:hint="eastAsia" w:hAnsi="宋体" w:eastAsia="楷体_GB2312" w:cs="Times New Roman"/>
          <w:sz w:val="24"/>
          <w:szCs w:val="24"/>
        </w:rPr>
        <w:t>读。</w:t>
      </w:r>
    </w:p>
    <w:p w14:paraId="7513801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引导学生结合自己的经验，谈谈学会找书读的方法的好处。</w:t>
      </w:r>
    </w:p>
    <w:p w14:paraId="08263E0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3E25C78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我觉得跟着课文找书读，很方便、快捷。</w:t>
      </w:r>
    </w:p>
    <w:p w14:paraId="4A64D9C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找同类的书读，更容易发现自己喜欢的作品。</w:t>
      </w:r>
    </w:p>
    <w:p w14:paraId="1A04005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我喜欢读各种各样的书，可以开阔自己的眼界。</w:t>
      </w:r>
    </w:p>
    <w:p w14:paraId="268EAB6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从读一篇文章到读整本书，从读整本书到读同一类书。</w:t>
      </w:r>
    </w:p>
    <w:p w14:paraId="4A5364E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5．引导学生谈谈自己课外阅读的体会，并制订假期阅读计划。</w:t>
      </w:r>
    </w:p>
    <w:p w14:paraId="7C53498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三、总结规律，综合运用</w:t>
      </w:r>
    </w:p>
    <w:p w14:paraId="2239EA0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(一)以“书”为本体的比喻句。</w:t>
      </w:r>
    </w:p>
    <w:p w14:paraId="22D340B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1．出示3个比喻句，学生自由读一读，说一说自己的发现。</w:t>
      </w:r>
    </w:p>
    <w:p w14:paraId="1D65AAB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(1)书，被人们称为人类文明的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长生果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6052A48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(2)莎士比亚说：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书籍是全世界的营养品。</w:t>
      </w:r>
      <w:r>
        <w:rPr>
          <w:rFonts w:hAnsi="宋体" w:cs="Times New Roman"/>
          <w:sz w:val="24"/>
          <w:szCs w:val="24"/>
        </w:rPr>
        <w:t>”</w:t>
      </w:r>
    </w:p>
    <w:p w14:paraId="5D7E2F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(3)一本你喜爱的书就是一位朋友，也是一处你随时想去就去的故地。</w:t>
      </w:r>
    </w:p>
    <w:p w14:paraId="4CF9A8E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2．学生交流自己的发现，教师相机指导。</w:t>
      </w:r>
    </w:p>
    <w:p w14:paraId="20D1271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这三句话都是比喻句，分别把书比作人类文明的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长生果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、全世界的营养品</w:t>
      </w:r>
      <w:r>
        <w:rPr>
          <w:rFonts w:hint="eastAsia" w:hAnsi="宋体" w:eastAsia="楷体_GB2312" w:cs="Times New Roman"/>
          <w:sz w:val="24"/>
          <w:szCs w:val="24"/>
        </w:rPr>
        <w:t>、</w:t>
      </w:r>
      <w:r>
        <w:rPr>
          <w:rFonts w:hAnsi="宋体" w:eastAsia="楷体_GB2312" w:cs="Times New Roman"/>
          <w:sz w:val="24"/>
          <w:szCs w:val="24"/>
        </w:rPr>
        <w:t>一位朋友、一处想去就去的故地。</w:t>
      </w:r>
      <w:r>
        <w:rPr>
          <w:rFonts w:hAnsi="宋体" w:cs="Times New Roman"/>
          <w:sz w:val="24"/>
          <w:szCs w:val="24"/>
        </w:rPr>
        <w:t>)</w:t>
      </w:r>
    </w:p>
    <w:p w14:paraId="12D6802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3．齐声读一读这些句子，体会作者表达的情感。</w:t>
      </w:r>
    </w:p>
    <w:p w14:paraId="49FEC18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4．集体交流：你还可以把书比喻成什么？</w:t>
      </w:r>
    </w:p>
    <w:p w14:paraId="4D53AA8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DC16C9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◇书是世界上最有耐心的老师。</w:t>
      </w:r>
    </w:p>
    <w:p w14:paraId="206E854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◇书是你与世界之间最近的那条路。</w:t>
      </w:r>
    </w:p>
    <w:p w14:paraId="4AFC2B7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◇书是阶梯，帮助人们登上理想的高峰。</w:t>
      </w:r>
    </w:p>
    <w:p w14:paraId="471C6E4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◇书是屹立在时间的汪洋大海中的灯塔。</w:t>
      </w:r>
    </w:p>
    <w:p w14:paraId="28BFE29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◇书是人类的良药，帮助人们医治愚昧的顽症。</w:t>
      </w:r>
    </w:p>
    <w:p w14:paraId="6464FFF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(二)排列错乱的句子。</w:t>
      </w:r>
    </w:p>
    <w:p w14:paraId="11BD892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1．出示排列错乱的句子：</w:t>
      </w:r>
    </w:p>
    <w:p w14:paraId="2F430A1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　　)阅读是什么？是吸收</w:t>
      </w:r>
      <w:r>
        <w:rPr>
          <w:rFonts w:hint="eastAsia" w:hAnsi="宋体" w:eastAsia="楷体_GB2312" w:cs="Times New Roman"/>
          <w:sz w:val="24"/>
          <w:szCs w:val="24"/>
        </w:rPr>
        <w:t>。</w:t>
      </w:r>
    </w:p>
    <w:p w14:paraId="39E5D57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　　)把脑子里的东西拿出来，让人家知道，或者用嘴说，或者用笔写。</w:t>
      </w:r>
    </w:p>
    <w:p w14:paraId="413A0A6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　　)好像每天吃饭吸收营养一样，阅读就是吸收精神上的营养。</w:t>
      </w:r>
    </w:p>
    <w:p w14:paraId="6AAE97D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　　)阅读和写作，吸收和表达，一个是进，从外到内；一个是出，从内到外。</w:t>
      </w:r>
    </w:p>
    <w:p w14:paraId="47030AD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　　)写作是什么？是表达。</w:t>
      </w:r>
    </w:p>
    <w:p w14:paraId="5AC297E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2．引导学生与同桌交流句意，再思考：哪些句子是在讲同一个意思？哪些句子是在总述，提示主要意思？</w:t>
      </w:r>
    </w:p>
    <w:p w14:paraId="7649E6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第一行和第三行都是在讲“吸收”，第一行是总述，第三行是具体说明；第四</w:t>
      </w:r>
      <w:r>
        <w:rPr>
          <w:rFonts w:hint="eastAsia" w:hAnsi="宋体" w:cs="Times New Roman"/>
          <w:sz w:val="24"/>
          <w:szCs w:val="24"/>
        </w:rPr>
        <w:t>行中“阅读和写作”，</w:t>
      </w:r>
      <w:r>
        <w:rPr>
          <w:rFonts w:hAnsi="宋体" w:cs="Times New Roman"/>
          <w:sz w:val="24"/>
          <w:szCs w:val="24"/>
        </w:rPr>
        <w:t>提示要先排列阅读的句子，再排列写作的句子。</w:t>
      </w:r>
    </w:p>
    <w:p w14:paraId="0C2A686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通过寻找句与句之间的关系，就能发现排序的线索。</w:t>
      </w:r>
    </w:p>
    <w:p w14:paraId="51F31EC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4．全班交流，理清思路，将它们排成一段意思连贯的话(</w:t>
      </w:r>
      <w:r>
        <w:rPr>
          <w:rFonts w:hAnsi="宋体" w:eastAsia="楷体_GB2312" w:cs="Times New Roman"/>
          <w:sz w:val="24"/>
          <w:szCs w:val="24"/>
        </w:rPr>
        <w:t>把序号填在括号里</w:t>
      </w:r>
      <w:r>
        <w:rPr>
          <w:rFonts w:hAnsi="宋体" w:cs="Times New Roman"/>
          <w:sz w:val="24"/>
          <w:szCs w:val="24"/>
        </w:rPr>
        <w:t>)，再读一读。(</w:t>
      </w:r>
      <w:r>
        <w:rPr>
          <w:rFonts w:hAnsi="宋体" w:eastAsia="楷体_GB2312" w:cs="Times New Roman"/>
          <w:sz w:val="24"/>
          <w:szCs w:val="24"/>
        </w:rPr>
        <w:t>答案：1、4、2、5、3</w:t>
      </w:r>
      <w:r>
        <w:rPr>
          <w:rFonts w:hAnsi="宋体" w:cs="Times New Roman"/>
          <w:sz w:val="24"/>
          <w:szCs w:val="24"/>
        </w:rPr>
        <w:t>)</w:t>
      </w:r>
    </w:p>
    <w:p w14:paraId="76F1052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5．集体交流，说说这样排列的理由。</w:t>
      </w:r>
    </w:p>
    <w:p w14:paraId="175F4D8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这段话可按逻辑顺序来排序，先问答后说明，先分述后总述。</w:t>
      </w:r>
      <w:r>
        <w:rPr>
          <w:rFonts w:hAnsi="宋体" w:cs="Times New Roman"/>
          <w:sz w:val="24"/>
          <w:szCs w:val="24"/>
        </w:rPr>
        <w:t>)</w:t>
      </w:r>
    </w:p>
    <w:p w14:paraId="3E2D51D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6．引导学生想一想这</w:t>
      </w:r>
      <w:r>
        <w:rPr>
          <w:rFonts w:hint="eastAsia" w:hAnsi="宋体" w:cs="Times New Roman"/>
          <w:sz w:val="24"/>
          <w:szCs w:val="24"/>
        </w:rPr>
        <w:t>段话带给自己什么启示，</w:t>
      </w:r>
      <w:r>
        <w:rPr>
          <w:rFonts w:hAnsi="宋体" w:cs="Times New Roman"/>
          <w:sz w:val="24"/>
          <w:szCs w:val="24"/>
        </w:rPr>
        <w:t>批注在这段话的后面。</w:t>
      </w:r>
    </w:p>
    <w:p w14:paraId="6BA86D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四、总结收获，拓展积累</w:t>
      </w:r>
    </w:p>
    <w:p w14:paraId="377913C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1．在积累本上抄写“词句段运用”中的三句名言，以及排序后的那段话。</w:t>
      </w:r>
    </w:p>
    <w:p w14:paraId="3AF7B42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2．出示书写要求：工整、美观，有一定的书写速度。</w:t>
      </w:r>
    </w:p>
    <w:p w14:paraId="4BC6D1E6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第2课时</w:t>
      </w:r>
    </w:p>
    <w:p w14:paraId="256F31F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5DC4FD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1．初步了解欧阳询楷书的用笔、结构等特点，欣赏欧阳询的楷书艺术风格和表现形态，感受汉字和书法的魅力。</w:t>
      </w:r>
    </w:p>
    <w:p w14:paraId="5FEF715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2．朗读、背诵《观书有感》。</w:t>
      </w:r>
    </w:p>
    <w:p w14:paraId="7FDB59E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D153A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一、谈话激趣，导入新课</w:t>
      </w:r>
    </w:p>
    <w:p w14:paraId="5281821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书法是我国汉字特有的传统艺术表现形式之一，在我国有着悠久的历史。它是按照文字的特点及其含义，以不同的书体、结构和笔法书写而成的富有美感的艺术作品，被人们誉为“无言的诗，无形的舞，无图的画，无声的乐”。我国历史上曾涌现出许多书法大家，今天我们就去认识书法家欧阳询。</w:t>
      </w:r>
    </w:p>
    <w:p w14:paraId="4D69765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二、观察实践，指导书写</w:t>
      </w:r>
    </w:p>
    <w:p w14:paraId="61EDBF5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1．课件出示教材《九成宫醴泉铭》</w:t>
      </w:r>
      <w:r>
        <w:rPr>
          <w:rFonts w:hAnsi="宋体" w:eastAsia="楷体_GB2312" w:cs="Times New Roman"/>
          <w:sz w:val="24"/>
          <w:szCs w:val="24"/>
        </w:rPr>
        <w:t>(局部)</w:t>
      </w:r>
      <w:r>
        <w:rPr>
          <w:rFonts w:hAnsi="宋体" w:cs="Times New Roman"/>
          <w:sz w:val="24"/>
          <w:szCs w:val="24"/>
        </w:rPr>
        <w:t>图片，组织学生欣赏，并说一说</w:t>
      </w:r>
      <w:r>
        <w:rPr>
          <w:rFonts w:hint="eastAsia" w:hAnsi="宋体" w:cs="Times New Roman"/>
          <w:sz w:val="24"/>
          <w:szCs w:val="24"/>
        </w:rPr>
        <w:t>自己的感受。</w:t>
      </w:r>
    </w:p>
    <w:p w14:paraId="78D287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简介：欧阳询是初唐著名的书法家。他的楷书用笔方整，笔力刚劲，点画的起、收及转折处一丝不苟。字形竖长，各部分之间穿插巧妙，结构十分严谨。整体上显得既平正端庄，又险劲生动。《九成宫醴泉铭》是其楷书代表作之一。</w:t>
      </w:r>
    </w:p>
    <w:p w14:paraId="3FAD047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3．教师为每一个学生发一张欧阳询楷书字帖，组织学生观察、临摹。</w:t>
      </w:r>
    </w:p>
    <w:p w14:paraId="6B904D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我们未必一定要学习欧阳询的字体风格，但是我们可以像欧阳询一样热爱中国的汉字，努力写好每一个汉字，将中国汉字写得平正</w:t>
      </w:r>
      <w:r>
        <w:rPr>
          <w:rFonts w:hint="eastAsia" w:hAnsi="宋体" w:cs="Times New Roman"/>
          <w:sz w:val="24"/>
          <w:szCs w:val="24"/>
        </w:rPr>
        <w:t>端庄，</w:t>
      </w:r>
      <w:r>
        <w:rPr>
          <w:rFonts w:hAnsi="宋体" w:cs="Times New Roman"/>
          <w:sz w:val="24"/>
          <w:szCs w:val="24"/>
        </w:rPr>
        <w:t>又富有个性。</w:t>
      </w:r>
    </w:p>
    <w:p w14:paraId="19EF6C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三、朗读积累，丰富语言</w:t>
      </w:r>
    </w:p>
    <w:p w14:paraId="111ADC0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(一)学习《观书有感》(其一)。</w:t>
      </w:r>
    </w:p>
    <w:p w14:paraId="4E78D84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1．出示朱熹的《观书有感》(其一)。</w:t>
      </w:r>
    </w:p>
    <w:p w14:paraId="0D0D274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半亩方塘一鉴开，天光云影共徘徊。</w:t>
      </w:r>
    </w:p>
    <w:p w14:paraId="4CA8BDB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问渠那得清如许？为有源头活水来。</w:t>
      </w:r>
    </w:p>
    <w:p w14:paraId="0081DC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2．学生自由诵读。要求：</w:t>
      </w:r>
    </w:p>
    <w:p w14:paraId="10E8C95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(1)读准字音，读通句子，注意“鉴、徊”的读音。</w:t>
      </w:r>
    </w:p>
    <w:p w14:paraId="4D811FB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(2)借助资料理解“鉴、徘徊、渠、清如许、为”的意思。</w:t>
      </w:r>
    </w:p>
    <w:p w14:paraId="6DAB9B2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3．播放古诗朗读动漫，引导</w:t>
      </w:r>
      <w:r>
        <w:rPr>
          <w:rFonts w:hint="eastAsia" w:hAnsi="宋体" w:cs="Times New Roman"/>
          <w:sz w:val="24"/>
          <w:szCs w:val="24"/>
        </w:rPr>
        <w:t>学生认真倾听，</w:t>
      </w:r>
      <w:r>
        <w:rPr>
          <w:rFonts w:hAnsi="宋体" w:cs="Times New Roman"/>
          <w:sz w:val="24"/>
          <w:szCs w:val="24"/>
        </w:rPr>
        <w:t>听清每一个字音和停顿，再次朗读。</w:t>
      </w:r>
    </w:p>
    <w:p w14:paraId="6B6BB7C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4．理解重点字词的意思。</w:t>
      </w:r>
    </w:p>
    <w:p w14:paraId="1E7719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鉴：镜子。</w:t>
      </w:r>
    </w:p>
    <w:p w14:paraId="5A29721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徘徊：诗中比喻天光云影在特定范围内来回浮动、起伏。</w:t>
      </w:r>
    </w:p>
    <w:p w14:paraId="030A6E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渠：指方塘之水。</w:t>
      </w:r>
    </w:p>
    <w:p w14:paraId="42320A1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那得：怎么会。那，通“哪”，是“怎么”的意思。</w:t>
      </w:r>
    </w:p>
    <w:p w14:paraId="14BB033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清如许：这样清澈。</w:t>
      </w:r>
    </w:p>
    <w:p w14:paraId="6576DEB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为：因为。</w:t>
      </w:r>
    </w:p>
    <w:p w14:paraId="1C4B2A3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源头活水：比喻知识是不断更新和发展的，从而需要不断积累。人只有不断学习、运用、探索，才能使自己永远都具有活力。</w:t>
      </w:r>
    </w:p>
    <w:p w14:paraId="0A9F2CA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5．理解大意：半亩大的方形池塘像一面镜子一样展现在眼前，天空的光彩和浮云的影子</w:t>
      </w:r>
      <w:r>
        <w:rPr>
          <w:rFonts w:hint="eastAsia" w:hAnsi="宋体" w:cs="Times New Roman"/>
          <w:sz w:val="24"/>
          <w:szCs w:val="24"/>
        </w:rPr>
        <w:t>都在镜子中一起移动。</w:t>
      </w:r>
      <w:r>
        <w:rPr>
          <w:rFonts w:hAnsi="宋体" w:cs="Times New Roman"/>
          <w:sz w:val="24"/>
          <w:szCs w:val="24"/>
        </w:rPr>
        <w:t>要问为何那方塘的水会这样清澈呢？是因为有那永不枯竭的源头为它源源不断地输送活水啊！</w:t>
      </w:r>
    </w:p>
    <w:p w14:paraId="17804C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(二)学习《观书有感》(其二)。</w:t>
      </w:r>
    </w:p>
    <w:p w14:paraId="3014B0B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1．出示朱熹的《观书有感》(其二)。</w:t>
      </w:r>
    </w:p>
    <w:p w14:paraId="24CB226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昨夜江边春水生，蒙冲巨舰一毛轻。</w:t>
      </w:r>
    </w:p>
    <w:p w14:paraId="1FF4D5A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向来枉费推移力，此日中流自在行。</w:t>
      </w:r>
    </w:p>
    <w:p w14:paraId="0EB4BBD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2．学生按第一首诗的要求自读。</w:t>
      </w:r>
    </w:p>
    <w:p w14:paraId="4696D09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3．播放古诗朗读动漫，引导学生认真倾听，听清每一个字音和停顿，再次朗读。</w:t>
      </w:r>
    </w:p>
    <w:p w14:paraId="22CE090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4．理解重点字词的意思。</w:t>
      </w:r>
    </w:p>
    <w:p w14:paraId="553C29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蒙冲：古代攻击性</w:t>
      </w:r>
      <w:r>
        <w:rPr>
          <w:rFonts w:hint="eastAsia" w:hAnsi="宋体" w:cs="Times New Roman"/>
          <w:sz w:val="24"/>
          <w:szCs w:val="24"/>
        </w:rPr>
        <w:t>很强的战舰名，</w:t>
      </w:r>
      <w:r>
        <w:rPr>
          <w:rFonts w:hAnsi="宋体" w:cs="Times New Roman"/>
          <w:sz w:val="24"/>
          <w:szCs w:val="24"/>
        </w:rPr>
        <w:t>这里指大船。</w:t>
      </w:r>
    </w:p>
    <w:p w14:paraId="000D3D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一毛轻：像一片羽毛一般轻盈。</w:t>
      </w:r>
    </w:p>
    <w:p w14:paraId="16FED1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向来：原先，指春水上涨之前。</w:t>
      </w:r>
    </w:p>
    <w:p w14:paraId="48AEFA6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推移力：指浅水时行船困难，需人推挽而行。</w:t>
      </w:r>
    </w:p>
    <w:p w14:paraId="7BC8A9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中流：河流的中心。</w:t>
      </w:r>
    </w:p>
    <w:p w14:paraId="5C2B204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5．理解大意：昨天夜里江边涨起了阵阵春潮，那艘巨舰轻盈得如同一片羽毛。向来行驶要白费很多推拉力气，今天却能在江水中央自在漂流。</w:t>
      </w:r>
    </w:p>
    <w:p w14:paraId="7D81BB9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(三)交流总结学习收获。</w:t>
      </w:r>
    </w:p>
    <w:p w14:paraId="7507CAA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1．交流并汇报：这两首诗似乎在描写景色，但为什么以“观书有感”为题呢？</w:t>
      </w:r>
    </w:p>
    <w:p w14:paraId="46F7623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B80565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其一：以源头活水比喻学习，告诉我们要不断汲取</w:t>
      </w:r>
      <w:r>
        <w:rPr>
          <w:rFonts w:hint="eastAsia" w:hAnsi="宋体" w:cs="Times New Roman"/>
          <w:sz w:val="24"/>
          <w:szCs w:val="24"/>
        </w:rPr>
        <w:t>新知识，</w:t>
      </w:r>
      <w:r>
        <w:rPr>
          <w:rFonts w:hAnsi="宋体" w:cs="Times New Roman"/>
          <w:sz w:val="24"/>
          <w:szCs w:val="24"/>
        </w:rPr>
        <w:t>才能有日新月异的进步。</w:t>
      </w:r>
    </w:p>
    <w:p w14:paraId="257DFA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其二：以泛舟为例，让我们去体会与学习有关的道理——读书须积累，当积累到融会贯通的地步，自然就能达到运用自如的境界。</w:t>
      </w:r>
    </w:p>
    <w:p w14:paraId="6D118CA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2．齐声诵读，一边朗读一边体会诗中的道理。</w:t>
      </w:r>
    </w:p>
    <w:p w14:paraId="554DC1F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3．将两首诗抄写在积累本上，一边抄写一边背诵。</w:t>
      </w:r>
    </w:p>
    <w:p w14:paraId="23176F7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四、布置作业，巩固延伸</w:t>
      </w:r>
    </w:p>
    <w:p w14:paraId="551BBAF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1．找到一本好书，并从今天开始阅读。读书时可以在书中批注感悟，也可以摘抄好的句子，还可以把这本书推荐给家人或同学。</w:t>
      </w:r>
    </w:p>
    <w:p w14:paraId="23E058F1">
      <w:pPr>
        <w:pStyle w:val="10"/>
        <w:spacing w:line="360" w:lineRule="auto"/>
        <w:ind w:firstLine="480" w:firstLineChars="200"/>
        <w:rPr>
          <w:sz w:val="24"/>
          <w:szCs w:val="24"/>
        </w:rPr>
      </w:pPr>
      <w:r>
        <w:rPr>
          <w:rFonts w:hAnsi="宋体" w:cs="Times New Roman"/>
          <w:sz w:val="24"/>
          <w:szCs w:val="24"/>
        </w:rPr>
        <w:t>2．找一找还有哪些与读书有关的诗句。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F613F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2402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54AF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550CA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2C293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2263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46FE3"/>
    <w:rsid w:val="0005202B"/>
    <w:rsid w:val="000851DF"/>
    <w:rsid w:val="00097DE3"/>
    <w:rsid w:val="000A3C2F"/>
    <w:rsid w:val="000A4136"/>
    <w:rsid w:val="000D2A00"/>
    <w:rsid w:val="000D2B1A"/>
    <w:rsid w:val="000E265B"/>
    <w:rsid w:val="000F10CF"/>
    <w:rsid w:val="000F304A"/>
    <w:rsid w:val="000F4692"/>
    <w:rsid w:val="00104748"/>
    <w:rsid w:val="0012024B"/>
    <w:rsid w:val="00122E67"/>
    <w:rsid w:val="001233C5"/>
    <w:rsid w:val="00130491"/>
    <w:rsid w:val="001364A3"/>
    <w:rsid w:val="00141AEE"/>
    <w:rsid w:val="001476C9"/>
    <w:rsid w:val="00150E3D"/>
    <w:rsid w:val="00165493"/>
    <w:rsid w:val="00174FDE"/>
    <w:rsid w:val="00182C18"/>
    <w:rsid w:val="00184579"/>
    <w:rsid w:val="001904A6"/>
    <w:rsid w:val="001C3179"/>
    <w:rsid w:val="001D44A3"/>
    <w:rsid w:val="001E0A7A"/>
    <w:rsid w:val="001E6926"/>
    <w:rsid w:val="001F58E5"/>
    <w:rsid w:val="00207B42"/>
    <w:rsid w:val="00213F79"/>
    <w:rsid w:val="00215FC9"/>
    <w:rsid w:val="00231281"/>
    <w:rsid w:val="00231A68"/>
    <w:rsid w:val="002368A4"/>
    <w:rsid w:val="00253DCD"/>
    <w:rsid w:val="0027547E"/>
    <w:rsid w:val="00280747"/>
    <w:rsid w:val="0029354B"/>
    <w:rsid w:val="002A6D4F"/>
    <w:rsid w:val="002D283F"/>
    <w:rsid w:val="002E3B65"/>
    <w:rsid w:val="002F627B"/>
    <w:rsid w:val="00300AAE"/>
    <w:rsid w:val="003025A8"/>
    <w:rsid w:val="0030390A"/>
    <w:rsid w:val="0031250A"/>
    <w:rsid w:val="003174C7"/>
    <w:rsid w:val="00324EA5"/>
    <w:rsid w:val="00344DC9"/>
    <w:rsid w:val="003717A8"/>
    <w:rsid w:val="0038344B"/>
    <w:rsid w:val="003876DC"/>
    <w:rsid w:val="003951B9"/>
    <w:rsid w:val="003B410D"/>
    <w:rsid w:val="003C79D1"/>
    <w:rsid w:val="003E7105"/>
    <w:rsid w:val="004132BC"/>
    <w:rsid w:val="0042133F"/>
    <w:rsid w:val="00422447"/>
    <w:rsid w:val="00442837"/>
    <w:rsid w:val="00446663"/>
    <w:rsid w:val="004507BA"/>
    <w:rsid w:val="00453BB3"/>
    <w:rsid w:val="004565FF"/>
    <w:rsid w:val="00463CAA"/>
    <w:rsid w:val="00470160"/>
    <w:rsid w:val="00480BE0"/>
    <w:rsid w:val="00492DCF"/>
    <w:rsid w:val="0049523A"/>
    <w:rsid w:val="004A3F3C"/>
    <w:rsid w:val="004C0EF2"/>
    <w:rsid w:val="004F20C4"/>
    <w:rsid w:val="004F7CDF"/>
    <w:rsid w:val="005066D5"/>
    <w:rsid w:val="00510F35"/>
    <w:rsid w:val="00526C54"/>
    <w:rsid w:val="005400F6"/>
    <w:rsid w:val="00542575"/>
    <w:rsid w:val="0054295F"/>
    <w:rsid w:val="00545705"/>
    <w:rsid w:val="005471F8"/>
    <w:rsid w:val="0055301B"/>
    <w:rsid w:val="00560B73"/>
    <w:rsid w:val="005623BC"/>
    <w:rsid w:val="00562C2D"/>
    <w:rsid w:val="00572CD0"/>
    <w:rsid w:val="0058069E"/>
    <w:rsid w:val="00582D08"/>
    <w:rsid w:val="0059766F"/>
    <w:rsid w:val="005A2C6F"/>
    <w:rsid w:val="005B756E"/>
    <w:rsid w:val="005C3FEB"/>
    <w:rsid w:val="005C662E"/>
    <w:rsid w:val="005E0597"/>
    <w:rsid w:val="00607E78"/>
    <w:rsid w:val="00620252"/>
    <w:rsid w:val="006207EC"/>
    <w:rsid w:val="00624936"/>
    <w:rsid w:val="00626145"/>
    <w:rsid w:val="00652366"/>
    <w:rsid w:val="00661EF0"/>
    <w:rsid w:val="00675EE4"/>
    <w:rsid w:val="0068014A"/>
    <w:rsid w:val="006930F1"/>
    <w:rsid w:val="00696B39"/>
    <w:rsid w:val="006B301F"/>
    <w:rsid w:val="006C221F"/>
    <w:rsid w:val="006C5066"/>
    <w:rsid w:val="006D04B7"/>
    <w:rsid w:val="006D20DE"/>
    <w:rsid w:val="006D3B7F"/>
    <w:rsid w:val="006D41B6"/>
    <w:rsid w:val="006D525C"/>
    <w:rsid w:val="006E1B79"/>
    <w:rsid w:val="006E62D0"/>
    <w:rsid w:val="0070019E"/>
    <w:rsid w:val="00702F0C"/>
    <w:rsid w:val="007102AE"/>
    <w:rsid w:val="0071234D"/>
    <w:rsid w:val="00717F15"/>
    <w:rsid w:val="007544B7"/>
    <w:rsid w:val="00772A13"/>
    <w:rsid w:val="00782BDF"/>
    <w:rsid w:val="007954CD"/>
    <w:rsid w:val="00795BA3"/>
    <w:rsid w:val="007A29FB"/>
    <w:rsid w:val="007D41BF"/>
    <w:rsid w:val="007D7B53"/>
    <w:rsid w:val="007E51D6"/>
    <w:rsid w:val="007F1787"/>
    <w:rsid w:val="007F7E71"/>
    <w:rsid w:val="00806E4F"/>
    <w:rsid w:val="0081189D"/>
    <w:rsid w:val="00816718"/>
    <w:rsid w:val="008455DA"/>
    <w:rsid w:val="008604D0"/>
    <w:rsid w:val="008739B2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136EF"/>
    <w:rsid w:val="0091663C"/>
    <w:rsid w:val="0092072A"/>
    <w:rsid w:val="00951C8A"/>
    <w:rsid w:val="0095531E"/>
    <w:rsid w:val="00961455"/>
    <w:rsid w:val="00972241"/>
    <w:rsid w:val="00981932"/>
    <w:rsid w:val="00982150"/>
    <w:rsid w:val="00983221"/>
    <w:rsid w:val="009859A9"/>
    <w:rsid w:val="009A3E00"/>
    <w:rsid w:val="009C6E5E"/>
    <w:rsid w:val="009E0E57"/>
    <w:rsid w:val="009E17B1"/>
    <w:rsid w:val="009F418F"/>
    <w:rsid w:val="009F7028"/>
    <w:rsid w:val="00A021DF"/>
    <w:rsid w:val="00A1023C"/>
    <w:rsid w:val="00A11921"/>
    <w:rsid w:val="00A12E73"/>
    <w:rsid w:val="00A13094"/>
    <w:rsid w:val="00A166F5"/>
    <w:rsid w:val="00A3492A"/>
    <w:rsid w:val="00A46416"/>
    <w:rsid w:val="00A63A38"/>
    <w:rsid w:val="00A66279"/>
    <w:rsid w:val="00A67785"/>
    <w:rsid w:val="00A67836"/>
    <w:rsid w:val="00A72293"/>
    <w:rsid w:val="00A72C79"/>
    <w:rsid w:val="00A93558"/>
    <w:rsid w:val="00A95CD4"/>
    <w:rsid w:val="00AA51A6"/>
    <w:rsid w:val="00AB4B1D"/>
    <w:rsid w:val="00AB771F"/>
    <w:rsid w:val="00AC15FB"/>
    <w:rsid w:val="00AC7D61"/>
    <w:rsid w:val="00AE122A"/>
    <w:rsid w:val="00AE2B83"/>
    <w:rsid w:val="00AE30E7"/>
    <w:rsid w:val="00AF083D"/>
    <w:rsid w:val="00AF0B97"/>
    <w:rsid w:val="00AF5C67"/>
    <w:rsid w:val="00B04683"/>
    <w:rsid w:val="00B074BF"/>
    <w:rsid w:val="00B15CB6"/>
    <w:rsid w:val="00B433C7"/>
    <w:rsid w:val="00B4533E"/>
    <w:rsid w:val="00B45425"/>
    <w:rsid w:val="00B46152"/>
    <w:rsid w:val="00B471AB"/>
    <w:rsid w:val="00B50A30"/>
    <w:rsid w:val="00B50B09"/>
    <w:rsid w:val="00B55E92"/>
    <w:rsid w:val="00B618AE"/>
    <w:rsid w:val="00B65F25"/>
    <w:rsid w:val="00B7175D"/>
    <w:rsid w:val="00B73B04"/>
    <w:rsid w:val="00B74AAC"/>
    <w:rsid w:val="00B817F6"/>
    <w:rsid w:val="00BA1FC3"/>
    <w:rsid w:val="00BB0B75"/>
    <w:rsid w:val="00BB516C"/>
    <w:rsid w:val="00BB56CB"/>
    <w:rsid w:val="00BC5CF0"/>
    <w:rsid w:val="00BD13B7"/>
    <w:rsid w:val="00BD256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6F6"/>
    <w:rsid w:val="00C80ED2"/>
    <w:rsid w:val="00C836FA"/>
    <w:rsid w:val="00C86F2C"/>
    <w:rsid w:val="00C952C7"/>
    <w:rsid w:val="00CA3034"/>
    <w:rsid w:val="00CB210F"/>
    <w:rsid w:val="00CB6064"/>
    <w:rsid w:val="00CC689A"/>
    <w:rsid w:val="00CD4CA5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55E42"/>
    <w:rsid w:val="00D679FB"/>
    <w:rsid w:val="00D74621"/>
    <w:rsid w:val="00D84388"/>
    <w:rsid w:val="00D84843"/>
    <w:rsid w:val="00D85346"/>
    <w:rsid w:val="00D95ECC"/>
    <w:rsid w:val="00DB2251"/>
    <w:rsid w:val="00DC3FA1"/>
    <w:rsid w:val="00DD21E6"/>
    <w:rsid w:val="00DE3244"/>
    <w:rsid w:val="00DE49B2"/>
    <w:rsid w:val="00DE4FC8"/>
    <w:rsid w:val="00DF3DB4"/>
    <w:rsid w:val="00DF5B86"/>
    <w:rsid w:val="00DF6D48"/>
    <w:rsid w:val="00E05EC0"/>
    <w:rsid w:val="00E10EA1"/>
    <w:rsid w:val="00E12AD3"/>
    <w:rsid w:val="00E12DCC"/>
    <w:rsid w:val="00E427F6"/>
    <w:rsid w:val="00E45B8D"/>
    <w:rsid w:val="00E53A19"/>
    <w:rsid w:val="00E62F84"/>
    <w:rsid w:val="00E73C32"/>
    <w:rsid w:val="00E74286"/>
    <w:rsid w:val="00E74427"/>
    <w:rsid w:val="00E81E49"/>
    <w:rsid w:val="00E85D26"/>
    <w:rsid w:val="00EA343E"/>
    <w:rsid w:val="00EA5ABD"/>
    <w:rsid w:val="00ED4A36"/>
    <w:rsid w:val="00EE3076"/>
    <w:rsid w:val="00EE521E"/>
    <w:rsid w:val="00EF1267"/>
    <w:rsid w:val="00EF56BC"/>
    <w:rsid w:val="00F01EFD"/>
    <w:rsid w:val="00F05993"/>
    <w:rsid w:val="00F2568C"/>
    <w:rsid w:val="00F40E4C"/>
    <w:rsid w:val="00F4674A"/>
    <w:rsid w:val="00F473E2"/>
    <w:rsid w:val="00F5755C"/>
    <w:rsid w:val="00F60561"/>
    <w:rsid w:val="00F72DC7"/>
    <w:rsid w:val="00F8648E"/>
    <w:rsid w:val="00F87BDF"/>
    <w:rsid w:val="00F948A4"/>
    <w:rsid w:val="00FA21B7"/>
    <w:rsid w:val="00FD35BB"/>
    <w:rsid w:val="00FD5359"/>
    <w:rsid w:val="00FD64CF"/>
    <w:rsid w:val="00FF653F"/>
    <w:rsid w:val="49136B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3463</Words>
  <Characters>3480</Characters>
  <Lines>25</Lines>
  <Paragraphs>7</Paragraphs>
  <TotalTime>233</TotalTime>
  <ScaleCrop>false</ScaleCrop>
  <LinksUpToDate>false</LinksUpToDate>
  <CharactersWithSpaces>3495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15C0BE4015EE4BF9B3E9B0610470F1BA_12</vt:lpwstr>
  </property>
</Properties>
</file>