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B2A2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2844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A0BDEB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46B410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1.能交流、总结本单元课文中人物的思维过程，懂得要根据实际情况选择合适的解决问题的办法。</w:t>
            </w:r>
          </w:p>
          <w:p w14:paraId="51AABF1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2.了解文言文中的一些单音节词与现代汉语中的一些双音节词相对应的语言现象。</w:t>
            </w:r>
          </w:p>
          <w:p w14:paraId="1E72113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3.能仿照例句，写出自己关于时间很慢或时间很快的内心体验。</w:t>
            </w:r>
          </w:p>
          <w:p w14:paraId="190AB9A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4.能说出叶圣陶先生修改文章的方法。</w:t>
            </w:r>
          </w:p>
          <w:p w14:paraId="4B820E1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5.初步了解古代对不同年龄段的别称。</w:t>
            </w:r>
          </w:p>
          <w:p w14:paraId="576480C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5ADDB2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1.了解文言文中的一些单音节词与现代汉语中的一些双音节词相对应的语言现象。</w:t>
            </w:r>
          </w:p>
          <w:p w14:paraId="39BDB7E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2.能仿照例句，写出自己关于时间很慢或时间很快的内心体验。</w:t>
            </w:r>
          </w:p>
          <w:p w14:paraId="3E458E2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3.初步了解古代对不同年龄段的别称。</w:t>
            </w:r>
          </w:p>
          <w:p w14:paraId="0D6B81E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064426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1.能交流、总结本单元课文中人物的思维过程，懂得要根据实际情况选择合适的解决问题的办法。</w:t>
            </w:r>
          </w:p>
          <w:p w14:paraId="51554DE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2.能说出叶圣陶先生修改文章的方法。</w:t>
            </w:r>
          </w:p>
          <w:p w14:paraId="509B608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73D2F6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问题探究　自主学习　表格梳理</w:t>
            </w:r>
          </w:p>
          <w:p w14:paraId="7F3FF15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319885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58F67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98E6E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800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045FCD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7A5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574787C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6E30B12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D086F5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34E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D660EC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F5205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1.能交流、总结本单元课文中人物的思维过程，懂得要根据实际情况选择合适的解决问题的办法。</w:t>
            </w:r>
          </w:p>
          <w:p w14:paraId="28B22F6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2.了解文言文中的一些单音节词与现代汉语中的一些双音节词相对应的语言现象。</w:t>
            </w:r>
          </w:p>
          <w:p w14:paraId="56D02CF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3.能仿照例句，写出自己关于时间很慢或时间很快的内心体验。</w:t>
            </w:r>
          </w:p>
          <w:p w14:paraId="0B592D2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7265149">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回顾课文，学会思考</w:t>
            </w:r>
          </w:p>
          <w:p w14:paraId="1409641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师：本单元的主题是“思维的火花”，了解人物的思维过程，可以加深对课文内容的理解。请大家回顾本单元的课文，说一说《田忌赛马》中孙膑的思维过程。</w:t>
            </w:r>
          </w:p>
          <w:p w14:paraId="4751A8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孙膑首先分析了比赛双方的具体情况：田忌的马同齐威王及贵族们的马脚力相差不多，而且都能分成上、中、下三等，派出等级相同的马对阵胜负难定。于是，他想到了通过合理安排马的出场顺序，即“下等马对上等马、上等马对中等马、中等马对下等马”的方法，取得三局两胜的结果，最终获得胜利。</w:t>
            </w:r>
          </w:p>
          <w:p w14:paraId="22C8E0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师：孙膑善于思考和分析。谁来说一说《跳水》中船长的思维过程？</w:t>
            </w:r>
          </w:p>
          <w:p w14:paraId="0F6639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船长知道孩子正心惊胆战地站在高高的横木上，随时都有可能掉下来，摔在硬邦邦的甲板上。他结合船上的各种情况，如，当时海面风平浪静，水手们都聚集在甲板上，这为孩子跳水后的救援提供了有利的条件，因此让孩子跳水才有可能保住他的性命。但孩子站在这么高的横木上，显然没有跳水的勇气和胆量，于是船长用手中的枪逼着孩子跳水，最终孩子成功获救。这充分证明了船长的办法非常好。</w:t>
            </w:r>
          </w:p>
          <w:p w14:paraId="5FB6C4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师：说得真好。在那样危急的情况下，在那样短的时间里，船长迅速想出办法并果断地执行，最终成功救下了孩子，真是机智过人。对比孙膑和船长遇到问题时的思维过程，说说两者的相同点是什么。</w:t>
            </w:r>
          </w:p>
          <w:p w14:paraId="018DCC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生：他们在遇到问题时，都是先分析当时的情况，再选择合适的办法去解决。 </w:t>
            </w:r>
          </w:p>
          <w:p w14:paraId="37E44C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师：希望同学们在生活中也能像他们一样，做一个善于观察、分析、有智慧的人。（板书：遇到问题　观察分析）</w:t>
            </w:r>
          </w:p>
          <w:p w14:paraId="4C555F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师：下面我们结合生活中的情境来锻炼一下我们的思维。</w:t>
            </w:r>
          </w:p>
          <w:p w14:paraId="022C260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2BCA0A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活动一：选择一种情境，在小组内交流你的思维过程。</w:t>
            </w:r>
          </w:p>
          <w:p w14:paraId="496B2D8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情境一：当你独自一人在家时，有陌生人来敲门，这个人自称是你爸爸的同事，来家里帮你爸爸取一份文件。家里没有电话，也没有其他大人。这时，你会怎么办？</w:t>
            </w:r>
          </w:p>
          <w:p w14:paraId="2FBDD01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情境二：一天下午，你和同学们到河边郊游，周围有草地、树木，大家踢球的时候不小心把球踢到了树洞里，要想把球拿出来，可以怎么做？</w:t>
            </w:r>
          </w:p>
          <w:p w14:paraId="1FE499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（学生自主选择情境，小组内交流，教师巡视。）</w:t>
            </w:r>
          </w:p>
          <w:p w14:paraId="1FD38F9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师：同学们讨论得非常激烈，看来大家都碰撞出了思维的火花。哪位同学来分享一下你的思维过程？</w:t>
            </w:r>
          </w:p>
          <w:p w14:paraId="123825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选的是情境一。首先，我不能确定门外陌生人的身份是否属实，所以一定不能给他开门。虽然家里没有电话，我无法联系家里人，但我可以告诉他，妈妈出门时把门反锁了，自己没有钥匙开不了门，妈妈过十分钟就会回来，请他等一小会儿。</w:t>
            </w:r>
          </w:p>
          <w:p w14:paraId="0F1633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师：你是一个会分析，又有主见的孩子，这样做，既可以不开门，又透露出了妈妈马上会回来的信息，如果是坏人，可能会立即走掉吧！有同学选情境二吗？</w:t>
            </w:r>
          </w:p>
          <w:p w14:paraId="61B33E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选的情境二。首先我会观察这个树洞有多深，里面有没有虫子或蛇，如果是安全的，且手够得到球，那就直接拿出来；如果树洞比较深，就去找装水的容器，打来河水，用水灌满树洞，利用水的浮力让球浮出树洞。</w:t>
            </w:r>
          </w:p>
          <w:p w14:paraId="34689E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很会观察，思维也非常缜密，你的做法在保证自身安全的情况下又达到了取出球的目的，真是太棒了！通过这些思维训练，希望大家在生活中遇到问题时不要慌张，要学会观察当时的具体情况，然后冷静思考、周密分析，迅速作出正确的判断，解除困境。</w:t>
            </w:r>
          </w:p>
          <w:p w14:paraId="2C835EE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古今对照，品读语言</w:t>
            </w:r>
          </w:p>
          <w:p w14:paraId="46DC1D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师：思维的火花跨越时空，照亮昨天、今天和明天。在本单元中，我们还学习了一篇文言文，接下来我们去看一看古人运用的文字有什么奥妙吧！</w:t>
            </w:r>
          </w:p>
          <w:p w14:paraId="055E0A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师：读一读，说说加点的“坚”和“应”的意思。（出示“吾盾之</w:t>
            </w:r>
            <w:r>
              <w:rPr>
                <w:rFonts w:hint="eastAsia" w:ascii="宋体" w:hAnsi="宋体"/>
                <w:color w:val="000000" w:themeColor="text1"/>
                <w:sz w:val="24"/>
                <w:em w:val="dot"/>
                <w14:textFill>
                  <w14:solidFill>
                    <w14:schemeClr w14:val="tx1"/>
                  </w14:solidFill>
                </w14:textFill>
              </w:rPr>
              <w:t>坚</w:t>
            </w:r>
            <w:r>
              <w:rPr>
                <w:rFonts w:hint="eastAsia" w:ascii="宋体" w:hAnsi="宋体"/>
                <w:color w:val="000000" w:themeColor="text1"/>
                <w:sz w:val="24"/>
                <w14:textFill>
                  <w14:solidFill>
                    <w14:schemeClr w14:val="tx1"/>
                  </w14:solidFill>
                </w14:textFill>
              </w:rPr>
              <w:t>、弗能</w:t>
            </w:r>
            <w:r>
              <w:rPr>
                <w:rFonts w:hint="eastAsia" w:ascii="宋体" w:hAnsi="宋体"/>
                <w:color w:val="000000" w:themeColor="text1"/>
                <w:sz w:val="24"/>
                <w:em w:val="dot"/>
                <w14:textFill>
                  <w14:solidFill>
                    <w14:schemeClr w14:val="tx1"/>
                  </w14:solidFill>
                </w14:textFill>
              </w:rPr>
              <w:t>应</w:t>
            </w:r>
            <w:r>
              <w:rPr>
                <w:rFonts w:hint="eastAsia" w:ascii="宋体" w:hAnsi="宋体"/>
                <w:color w:val="000000" w:themeColor="text1"/>
                <w:sz w:val="24"/>
                <w14:textFill>
                  <w14:solidFill>
                    <w14:schemeClr w14:val="tx1"/>
                  </w14:solidFill>
                </w14:textFill>
              </w:rPr>
              <w:t>”）</w:t>
            </w:r>
          </w:p>
          <w:p w14:paraId="03D1AB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生：“坚”的意思是坚固，“应”的意思是应答。</w:t>
            </w:r>
          </w:p>
          <w:p w14:paraId="1DB0E4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师：很正确，再读一读这两个词语，说说加点的“道”和“返”的意思。（出示“</w:t>
            </w:r>
            <w:r>
              <w:rPr>
                <w:rFonts w:hint="eastAsia" w:ascii="宋体" w:hAnsi="宋体"/>
                <w:color w:val="000000" w:themeColor="text1"/>
                <w:sz w:val="24"/>
                <w:em w:val="dot"/>
                <w14:textFill>
                  <w14:solidFill>
                    <w14:schemeClr w14:val="tx1"/>
                  </w14:solidFill>
                </w14:textFill>
              </w:rPr>
              <w:t>道</w:t>
            </w:r>
            <w:r>
              <w:rPr>
                <w:rFonts w:hint="eastAsia" w:ascii="宋体" w:hAnsi="宋体"/>
                <w:color w:val="000000" w:themeColor="text1"/>
                <w:sz w:val="24"/>
                <w14:textFill>
                  <w14:solidFill>
                    <w14:schemeClr w14:val="tx1"/>
                  </w14:solidFill>
                </w14:textFill>
              </w:rPr>
              <w:t>旁李、溺而不</w:t>
            </w:r>
            <w:r>
              <w:rPr>
                <w:rFonts w:hint="eastAsia" w:ascii="宋体" w:hAnsi="宋体"/>
                <w:color w:val="000000" w:themeColor="text1"/>
                <w:sz w:val="24"/>
                <w:em w:val="dot"/>
                <w14:textFill>
                  <w14:solidFill>
                    <w14:schemeClr w14:val="tx1"/>
                  </w14:solidFill>
                </w14:textFill>
              </w:rPr>
              <w:t>返</w:t>
            </w:r>
            <w:r>
              <w:rPr>
                <w:rFonts w:hint="eastAsia" w:ascii="宋体" w:hAnsi="宋体"/>
                <w:color w:val="000000" w:themeColor="text1"/>
                <w:sz w:val="24"/>
                <w14:textFill>
                  <w14:solidFill>
                    <w14:schemeClr w14:val="tx1"/>
                  </w14:solidFill>
                </w14:textFill>
              </w:rPr>
              <w:t>”）</w:t>
            </w:r>
          </w:p>
          <w:p w14:paraId="264831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生：“道”的意思是道路，“返”的意思是返回。</w:t>
            </w:r>
          </w:p>
          <w:p w14:paraId="3AA483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师：不错，再说说加点的“复”和“守”的意思。（出示“冀</w:t>
            </w:r>
            <w:r>
              <w:rPr>
                <w:rFonts w:hint="eastAsia" w:ascii="宋体" w:hAnsi="宋体"/>
                <w:color w:val="000000" w:themeColor="text1"/>
                <w:sz w:val="24"/>
                <w:em w:val="dot"/>
                <w14:textFill>
                  <w14:solidFill>
                    <w14:schemeClr w14:val="tx1"/>
                  </w14:solidFill>
                </w14:textFill>
              </w:rPr>
              <w:t>复</w:t>
            </w:r>
            <w:r>
              <w:rPr>
                <w:rFonts w:hint="eastAsia" w:ascii="宋体" w:hAnsi="宋体"/>
                <w:color w:val="000000" w:themeColor="text1"/>
                <w:sz w:val="24"/>
                <w14:textFill>
                  <w14:solidFill>
                    <w14:schemeClr w14:val="tx1"/>
                  </w14:solidFill>
                </w14:textFill>
              </w:rPr>
              <w:t>得兔、</w:t>
            </w:r>
            <w:r>
              <w:rPr>
                <w:rFonts w:hint="eastAsia" w:ascii="宋体" w:hAnsi="宋体"/>
                <w:color w:val="000000" w:themeColor="text1"/>
                <w:sz w:val="24"/>
                <w:em w:val="dot"/>
                <w14:textFill>
                  <w14:solidFill>
                    <w14:schemeClr w14:val="tx1"/>
                  </w14:solidFill>
                </w14:textFill>
              </w:rPr>
              <w:t>守</w:t>
            </w:r>
            <w:r>
              <w:rPr>
                <w:rFonts w:hint="eastAsia" w:ascii="宋体" w:hAnsi="宋体"/>
                <w:color w:val="000000" w:themeColor="text1"/>
                <w:sz w:val="24"/>
                <w14:textFill>
                  <w14:solidFill>
                    <w14:schemeClr w14:val="tx1"/>
                  </w14:solidFill>
                </w14:textFill>
              </w:rPr>
              <w:t>株待兔”）</w:t>
            </w:r>
          </w:p>
          <w:p w14:paraId="5467877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生：“复”的意思是重复，“守”的意思是守候。</w:t>
            </w:r>
          </w:p>
          <w:p w14:paraId="22C436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师：请同学们自由读每一组词语，说说你有什么发现。</w:t>
            </w:r>
          </w:p>
          <w:p w14:paraId="5C5D19F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7AB9858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吾盾之</w:t>
            </w:r>
            <w:r>
              <w:rPr>
                <w:rFonts w:hint="eastAsia" w:ascii="宋体" w:hAnsi="宋体"/>
                <w:color w:val="000000" w:themeColor="text1"/>
                <w:sz w:val="24"/>
                <w:em w:val="dot"/>
                <w14:textFill>
                  <w14:solidFill>
                    <w14:schemeClr w14:val="tx1"/>
                  </w14:solidFill>
                </w14:textFill>
              </w:rPr>
              <w:t>坚</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坚</w:t>
            </w:r>
            <w:r>
              <w:rPr>
                <w:rFonts w:hint="eastAsia" w:ascii="宋体" w:hAnsi="宋体"/>
                <w:color w:val="000000" w:themeColor="text1"/>
                <w:sz w:val="24"/>
                <w14:textFill>
                  <w14:solidFill>
                    <w14:schemeClr w14:val="tx1"/>
                  </w14:solidFill>
                </w14:textFill>
              </w:rPr>
              <w:t xml:space="preserve">固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弗能</w:t>
            </w:r>
            <w:r>
              <w:rPr>
                <w:rFonts w:hint="eastAsia" w:ascii="宋体" w:hAnsi="宋体"/>
                <w:color w:val="000000" w:themeColor="text1"/>
                <w:sz w:val="24"/>
                <w:em w:val="dot"/>
                <w14:textFill>
                  <w14:solidFill>
                    <w14:schemeClr w14:val="tx1"/>
                  </w14:solidFill>
                </w14:textFill>
              </w:rPr>
              <w:t>应</w:t>
            </w:r>
            <w:r>
              <w:rPr>
                <w:rFonts w:hint="eastAsia" w:ascii="宋体" w:hAnsi="宋体"/>
                <w:color w:val="000000" w:themeColor="text1"/>
                <w:sz w:val="24"/>
                <w14:textFill>
                  <w14:solidFill>
                    <w14:schemeClr w14:val="tx1"/>
                  </w14:solidFill>
                </w14:textFill>
              </w:rPr>
              <w:t>　　　</w:t>
            </w:r>
            <w:r>
              <w:rPr>
                <w:rFonts w:hint="eastAsia" w:ascii="宋体" w:hAnsi="宋体"/>
                <w:color w:val="000000" w:themeColor="text1"/>
                <w:sz w:val="24"/>
                <w:em w:val="dot"/>
                <w14:textFill>
                  <w14:solidFill>
                    <w14:schemeClr w14:val="tx1"/>
                  </w14:solidFill>
                </w14:textFill>
              </w:rPr>
              <w:t>应</w:t>
            </w:r>
            <w:r>
              <w:rPr>
                <w:rFonts w:hint="eastAsia" w:ascii="宋体" w:hAnsi="宋体"/>
                <w:color w:val="000000" w:themeColor="text1"/>
                <w:sz w:val="24"/>
                <w14:textFill>
                  <w14:solidFill>
                    <w14:schemeClr w14:val="tx1"/>
                  </w14:solidFill>
                </w14:textFill>
              </w:rPr>
              <w:t>答</w:t>
            </w:r>
          </w:p>
          <w:p w14:paraId="3A4538E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道</w:t>
            </w:r>
            <w:r>
              <w:rPr>
                <w:rFonts w:hint="eastAsia" w:ascii="宋体" w:hAnsi="宋体"/>
                <w:color w:val="000000" w:themeColor="text1"/>
                <w:sz w:val="24"/>
                <w14:textFill>
                  <w14:solidFill>
                    <w14:schemeClr w14:val="tx1"/>
                  </w14:solidFill>
                </w14:textFill>
              </w:rPr>
              <w:t>旁李　　　</w:t>
            </w:r>
            <w:r>
              <w:rPr>
                <w:rFonts w:hint="eastAsia" w:ascii="宋体" w:hAnsi="宋体"/>
                <w:color w:val="000000" w:themeColor="text1"/>
                <w:sz w:val="24"/>
                <w:em w:val="dot"/>
                <w14:textFill>
                  <w14:solidFill>
                    <w14:schemeClr w14:val="tx1"/>
                  </w14:solidFill>
                </w14:textFill>
              </w:rPr>
              <w:t>道</w:t>
            </w:r>
            <w:r>
              <w:rPr>
                <w:rFonts w:hint="eastAsia" w:ascii="宋体" w:hAnsi="宋体"/>
                <w:color w:val="000000" w:themeColor="text1"/>
                <w:sz w:val="24"/>
                <w14:textFill>
                  <w14:solidFill>
                    <w14:schemeClr w14:val="tx1"/>
                  </w14:solidFill>
                </w14:textFill>
              </w:rPr>
              <w:t xml:space="preserve">路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溺而不</w:t>
            </w:r>
            <w:r>
              <w:rPr>
                <w:rFonts w:hint="eastAsia" w:ascii="宋体" w:hAnsi="宋体"/>
                <w:color w:val="000000" w:themeColor="text1"/>
                <w:sz w:val="24"/>
                <w:em w:val="dot"/>
                <w14:textFill>
                  <w14:solidFill>
                    <w14:schemeClr w14:val="tx1"/>
                  </w14:solidFill>
                </w14:textFill>
              </w:rPr>
              <w:t>返</w:t>
            </w:r>
            <w:r>
              <w:rPr>
                <w:rFonts w:hint="eastAsia" w:ascii="宋体" w:hAnsi="宋体"/>
                <w:color w:val="000000" w:themeColor="text1"/>
                <w:sz w:val="24"/>
                <w14:textFill>
                  <w14:solidFill>
                    <w14:schemeClr w14:val="tx1"/>
                  </w14:solidFill>
                </w14:textFill>
              </w:rPr>
              <w:t>　　</w:t>
            </w:r>
            <w:r>
              <w:rPr>
                <w:rFonts w:hint="eastAsia" w:ascii="宋体" w:hAnsi="宋体"/>
                <w:color w:val="000000" w:themeColor="text1"/>
                <w:sz w:val="24"/>
                <w:em w:val="dot"/>
                <w14:textFill>
                  <w14:solidFill>
                    <w14:schemeClr w14:val="tx1"/>
                  </w14:solidFill>
                </w14:textFill>
              </w:rPr>
              <w:t>返</w:t>
            </w:r>
            <w:r>
              <w:rPr>
                <w:rFonts w:hint="eastAsia" w:ascii="宋体" w:hAnsi="宋体"/>
                <w:color w:val="000000" w:themeColor="text1"/>
                <w:sz w:val="24"/>
                <w14:textFill>
                  <w14:solidFill>
                    <w14:schemeClr w14:val="tx1"/>
                  </w14:solidFill>
                </w14:textFill>
              </w:rPr>
              <w:t>回</w:t>
            </w:r>
          </w:p>
          <w:p w14:paraId="0CA3F4A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冀</w:t>
            </w:r>
            <w:r>
              <w:rPr>
                <w:rFonts w:hint="eastAsia" w:ascii="宋体" w:hAnsi="宋体"/>
                <w:color w:val="000000" w:themeColor="text1"/>
                <w:sz w:val="24"/>
                <w:em w:val="dot"/>
                <w14:textFill>
                  <w14:solidFill>
                    <w14:schemeClr w14:val="tx1"/>
                  </w14:solidFill>
                </w14:textFill>
              </w:rPr>
              <w:t>复</w:t>
            </w:r>
            <w:r>
              <w:rPr>
                <w:rFonts w:hint="eastAsia" w:ascii="宋体" w:hAnsi="宋体"/>
                <w:color w:val="000000" w:themeColor="text1"/>
                <w:sz w:val="24"/>
                <w14:textFill>
                  <w14:solidFill>
                    <w14:schemeClr w14:val="tx1"/>
                  </w14:solidFill>
                </w14:textFill>
              </w:rPr>
              <w:t>得兔　　重</w:t>
            </w:r>
            <w:r>
              <w:rPr>
                <w:rFonts w:hint="eastAsia" w:ascii="宋体" w:hAnsi="宋体"/>
                <w:color w:val="000000" w:themeColor="text1"/>
                <w:sz w:val="24"/>
                <w:em w:val="dot"/>
                <w14:textFill>
                  <w14:solidFill>
                    <w14:schemeClr w14:val="tx1"/>
                  </w14:solidFill>
                </w14:textFill>
              </w:rPr>
              <w:t>复</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守</w:t>
            </w:r>
            <w:r>
              <w:rPr>
                <w:rFonts w:hint="eastAsia" w:ascii="宋体" w:hAnsi="宋体"/>
                <w:color w:val="000000" w:themeColor="text1"/>
                <w:sz w:val="24"/>
                <w14:textFill>
                  <w14:solidFill>
                    <w14:schemeClr w14:val="tx1"/>
                  </w14:solidFill>
                </w14:textFill>
              </w:rPr>
              <w:t>株待兔　　</w:t>
            </w:r>
            <w:r>
              <w:rPr>
                <w:rFonts w:hint="eastAsia" w:ascii="宋体" w:hAnsi="宋体"/>
                <w:color w:val="000000" w:themeColor="text1"/>
                <w:sz w:val="24"/>
                <w:em w:val="dot"/>
                <w14:textFill>
                  <w14:solidFill>
                    <w14:schemeClr w14:val="tx1"/>
                  </w14:solidFill>
                </w14:textFill>
              </w:rPr>
              <w:t>守</w:t>
            </w:r>
            <w:r>
              <w:rPr>
                <w:rFonts w:hint="eastAsia" w:ascii="宋体" w:hAnsi="宋体"/>
                <w:color w:val="000000" w:themeColor="text1"/>
                <w:sz w:val="24"/>
                <w14:textFill>
                  <w14:solidFill>
                    <w14:schemeClr w14:val="tx1"/>
                  </w14:solidFill>
                </w14:textFill>
              </w:rPr>
              <w:t>候</w:t>
            </w:r>
          </w:p>
          <w:p w14:paraId="08EE11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生：每组前面是文言文，后面是现代汉语。</w:t>
            </w:r>
          </w:p>
          <w:p w14:paraId="301A6D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生：每组前面的词语中带点字的意思和后面的词语的意思相同。</w:t>
            </w:r>
          </w:p>
          <w:p w14:paraId="00F6C9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像“吾盾之坚”中的“坚”这样，由一个音节表示一定意义的词叫“单音节词”，多出现于文言文中。而由两个或更多的音节共同组成的有一定意义的词叫“双（多）音节词”，像课本上的“坚固”“应答”等。文言文中的一些单音节词可以与现代汉语中的一些双音节词相对应，所以我们在理解古诗文中的字词时，可以结合语境，在古今义的比较中去推测字词的意思。</w:t>
            </w:r>
          </w:p>
          <w:p w14:paraId="169D0F2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师：接下来，我们做一做下面的题目。（出示第1课时课中导学单活动二，生独立完成，然后指名回答。）</w:t>
            </w:r>
          </w:p>
          <w:p w14:paraId="225A912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7803A1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活动二：下列加点字与现代汉语中的哪个词语相对应？写一写。</w:t>
            </w:r>
          </w:p>
          <w:p w14:paraId="5D40375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杞人</w:t>
            </w:r>
            <w:r>
              <w:rPr>
                <w:rFonts w:hint="eastAsia" w:ascii="宋体" w:hAnsi="宋体"/>
                <w:color w:val="000000" w:themeColor="text1"/>
                <w:sz w:val="24"/>
                <w:em w:val="dot"/>
                <w14:textFill>
                  <w14:solidFill>
                    <w14:schemeClr w14:val="tx1"/>
                  </w14:solidFill>
                </w14:textFill>
              </w:rPr>
              <w:t>忧</w:t>
            </w:r>
            <w:r>
              <w:rPr>
                <w:rFonts w:hint="eastAsia" w:ascii="宋体" w:hAnsi="宋体"/>
                <w:color w:val="000000" w:themeColor="text1"/>
                <w:sz w:val="24"/>
                <w14:textFill>
                  <w14:solidFill>
                    <w14:schemeClr w14:val="tx1"/>
                  </w14:solidFill>
                </w14:textFill>
              </w:rPr>
              <w:t xml:space="preserve">天（ 担忧 ）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群儿戏于</w:t>
            </w:r>
            <w:r>
              <w:rPr>
                <w:rFonts w:hint="eastAsia" w:ascii="宋体" w:hAnsi="宋体"/>
                <w:color w:val="000000" w:themeColor="text1"/>
                <w:sz w:val="24"/>
                <w:em w:val="dot"/>
                <w14:textFill>
                  <w14:solidFill>
                    <w14:schemeClr w14:val="tx1"/>
                  </w14:solidFill>
                </w14:textFill>
              </w:rPr>
              <w:t>庭</w:t>
            </w:r>
            <w:r>
              <w:rPr>
                <w:rFonts w:hint="eastAsia" w:ascii="宋体" w:hAnsi="宋体"/>
                <w:color w:val="000000" w:themeColor="text1"/>
                <w:sz w:val="24"/>
                <w14:textFill>
                  <w14:solidFill>
                    <w14:schemeClr w14:val="tx1"/>
                  </w14:solidFill>
                </w14:textFill>
              </w:rPr>
              <w:t>（ 庭院 ）</w:t>
            </w:r>
          </w:p>
          <w:p w14:paraId="0396E2C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足</w:t>
            </w:r>
            <w:r>
              <w:rPr>
                <w:rFonts w:hint="eastAsia" w:ascii="宋体" w:hAnsi="宋体"/>
                <w:color w:val="000000" w:themeColor="text1"/>
                <w:sz w:val="24"/>
                <w:em w:val="dot"/>
                <w14:textFill>
                  <w14:solidFill>
                    <w14:schemeClr w14:val="tx1"/>
                  </w14:solidFill>
                </w14:textFill>
              </w:rPr>
              <w:t>跌</w:t>
            </w:r>
            <w:r>
              <w:rPr>
                <w:rFonts w:hint="eastAsia" w:ascii="宋体" w:hAnsi="宋体"/>
                <w:color w:val="000000" w:themeColor="text1"/>
                <w:sz w:val="24"/>
                <w14:textFill>
                  <w14:solidFill>
                    <w14:schemeClr w14:val="tx1"/>
                  </w14:solidFill>
                </w14:textFill>
              </w:rPr>
              <w:t xml:space="preserve">没水中（ 跌落 ）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诲人不</w:t>
            </w:r>
            <w:r>
              <w:rPr>
                <w:rFonts w:hint="eastAsia" w:ascii="宋体" w:hAnsi="宋体"/>
                <w:color w:val="000000" w:themeColor="text1"/>
                <w:sz w:val="24"/>
                <w:em w:val="dot"/>
                <w14:textFill>
                  <w14:solidFill>
                    <w14:schemeClr w14:val="tx1"/>
                  </w14:solidFill>
                </w14:textFill>
              </w:rPr>
              <w:t>倦</w:t>
            </w:r>
            <w:r>
              <w:rPr>
                <w:rFonts w:hint="eastAsia" w:ascii="宋体" w:hAnsi="宋体"/>
                <w:color w:val="000000" w:themeColor="text1"/>
                <w:sz w:val="24"/>
                <w14:textFill>
                  <w14:solidFill>
                    <w14:schemeClr w14:val="tx1"/>
                  </w14:solidFill>
                </w14:textFill>
              </w:rPr>
              <w:t>（ 厌倦 ）</w:t>
            </w:r>
          </w:p>
          <w:p w14:paraId="4E878F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生：“杞人忧天”的意思是杞国有个人担心天塌下来，因此“忧”可以对应担忧。</w:t>
            </w:r>
          </w:p>
          <w:p w14:paraId="41979C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生：“群儿戏于庭”的意思是一群小孩在庭院里玩耍，所以“庭”是庭院的意思。</w:t>
            </w:r>
          </w:p>
          <w:p w14:paraId="705CA7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生：“足跌没水中”的“跌”是跌落的意思。</w:t>
            </w:r>
          </w:p>
          <w:p w14:paraId="2D9D7B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生：“诲人不倦”是形容教导人特别有耐心，所以“倦”是厌倦的意思。</w:t>
            </w:r>
          </w:p>
          <w:p w14:paraId="0D8847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的回答非常正确，你们太厉害啦！古代汉语中的字词经过几千年的流传和发展，虽有变化，但仍有很多保留着原来的音和义，这需要我们多积累，发现它们之间的联系，然后去辨别。正是因为有这种传承，我们的中华文化才能历经千年而不衰。（板书：语言传承　联系辨别）</w:t>
            </w:r>
          </w:p>
          <w:p w14:paraId="40197BF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仿写句子，表达体验</w:t>
            </w:r>
          </w:p>
          <w:p w14:paraId="2CB54A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时间像一个机器一样，在那里不疾不徐地走着，不受任何事物的干扰。但是人的感觉却很奇妙，有时候我们觉得时间过得很快，有时候我们又觉得时间过得很慢，为什么会有这样一种心理感受呢？我们今天结合一些具体的例子来找找原因吧！</w:t>
            </w:r>
          </w:p>
          <w:p w14:paraId="41F740C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457CE1F1">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二十来个勇敢的水手已经跳进了大海：</w:t>
            </w:r>
            <w:r>
              <w:rPr>
                <w:rFonts w:hint="eastAsia" w:ascii="宋体" w:hAnsi="宋体"/>
                <w:color w:val="000000" w:themeColor="text1"/>
                <w:sz w:val="24"/>
                <w:em w:val="dot"/>
                <w14:textFill>
                  <w14:solidFill>
                    <w14:schemeClr w14:val="tx1"/>
                  </w14:solidFill>
                </w14:textFill>
              </w:rPr>
              <w:t>四十秒钟</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em w:val="dot"/>
                <w14:textFill>
                  <w14:solidFill>
                    <w14:schemeClr w14:val="tx1"/>
                  </w14:solidFill>
                </w14:textFill>
              </w:rPr>
              <w:t>大家已经觉得时间太长了</w:t>
            </w:r>
            <w:r>
              <w:rPr>
                <w:rFonts w:hint="eastAsia" w:ascii="宋体" w:hAnsi="宋体"/>
                <w:color w:val="000000" w:themeColor="text1"/>
                <w:sz w:val="24"/>
                <w14:textFill>
                  <w14:solidFill>
                    <w14:schemeClr w14:val="tx1"/>
                  </w14:solidFill>
                </w14:textFill>
              </w:rPr>
              <w:t>。等孩子一浮上来，水手们就立刻抓住了他，把他救上了甲板。</w:t>
            </w:r>
          </w:p>
          <w:p w14:paraId="62F4B7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师：请同学们自由读句子，注意加点的部分，思考：为什么只有“四十秒钟”，却说“时间太长了”？</w:t>
            </w:r>
          </w:p>
          <w:p w14:paraId="6134CC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生：因为当孩子落入大海之后，每过去一秒钟，他就多一分危险。大家迫切地希望孩子能快速浮上来，因此当时的每一秒对于大家来说都显得特别漫长。</w:t>
            </w:r>
          </w:p>
          <w:p w14:paraId="4193CC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分析得很正确。人们内心很焦急，对孩子很担心，所以感觉到平常很短的时间，现在却很漫长。请同学们再看看下面的句子，思考：为什么“几十年，几百年，几千年”的时间那么长，却说“一转眼就过去了”？</w:t>
            </w:r>
          </w:p>
          <w:p w14:paraId="5E205A45">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201295"/>
                          </a:xfrm>
                          <a:prstGeom prst="rect">
                            <a:avLst/>
                          </a:prstGeom>
                        </pic:spPr>
                      </pic:pic>
                    </a:graphicData>
                  </a:graphic>
                </wp:inline>
              </w:drawing>
            </w:r>
          </w:p>
          <w:p w14:paraId="1A33FD3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几十年</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em w:val="dot"/>
                <w14:textFill>
                  <w14:solidFill>
                    <w14:schemeClr w14:val="tx1"/>
                  </w14:solidFill>
                </w14:textFill>
              </w:rPr>
              <w:t>几百年</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em w:val="dot"/>
                <w14:textFill>
                  <w14:solidFill>
                    <w14:schemeClr w14:val="tx1"/>
                  </w14:solidFill>
                </w14:textFill>
              </w:rPr>
              <w:t>几千年</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em w:val="dot"/>
                <w14:textFill>
                  <w14:solidFill>
                    <w14:schemeClr w14:val="tx1"/>
                  </w14:solidFill>
                </w14:textFill>
              </w:rPr>
              <w:t>时间一转眼就过去了</w:t>
            </w:r>
            <w:r>
              <w:rPr>
                <w:rFonts w:hint="eastAsia" w:ascii="宋体" w:hAnsi="宋体"/>
                <w:color w:val="000000" w:themeColor="text1"/>
                <w:sz w:val="24"/>
                <w14:textFill>
                  <w14:solidFill>
                    <w14:schemeClr w14:val="tx1"/>
                  </w14:solidFill>
                </w14:textFill>
              </w:rPr>
              <w:t>。成千上万只绿翅膀的苍蝇和八只脚的蜘蛛来了又去了。</w:t>
            </w:r>
          </w:p>
          <w:p w14:paraId="5785A2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生：虽然松脂球变成琥珀需要很长一段时间，但这段时间与地球四十多亿年的年龄相比，是微不足道的，所以说一转眼就过去了。</w:t>
            </w:r>
          </w:p>
          <w:p w14:paraId="3CBA2C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师：可见时间的长短、快慢是相对而言的，不同的情形下，相同的时间会给人不同的感受。你们有没有时间过得特别快或特别慢的体验？请说说产生这种感受的原因。（板书：情形不同　时间不同）</w:t>
            </w:r>
          </w:p>
          <w:p w14:paraId="4D4FE1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生：当我考试成绩不理想，回家鼓起勇气和父母说明，在等待父母回应的时候，明明只有几分钟，却像是过去了几个小时。</w:t>
            </w:r>
          </w:p>
          <w:p w14:paraId="0C8330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生：和朋友一起玩游戏的时候十分忘我，一个下午很快就过去了，好像刚刚吃过午饭，转眼的工夫天色就暗了下来，到了要吃晚饭的时候了。</w:t>
            </w:r>
          </w:p>
          <w:p w14:paraId="1FED21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同学们说的情境可以看出来，这种感受遍布了我们的生活呢！下面，我们也来仿写一个句子吧，写完后，同桌之间互相交流，让同桌评价有没有感觉到时间很慢或者很快。（出示第1课时课中导学单活动三，生仿写句子，同桌交流互评，师巡视指导。）</w:t>
            </w:r>
          </w:p>
          <w:p w14:paraId="673C271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9B57A7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活动三：仿照课本上的例句，结合具体的事例，把自己感觉时间很慢或时间很快的内心体验写下来。</w:t>
            </w:r>
          </w:p>
          <w:p w14:paraId="12274B5F">
            <w:pPr>
              <w:shd w:val="clear" w:color="auto" w:fill="E7F7F9"/>
              <w:spacing w:line="360" w:lineRule="auto"/>
              <w:ind w:firstLine="480" w:firstLineChars="200"/>
              <w:jc w:val="left"/>
              <w:rPr>
                <w:rFonts w:ascii="宋体" w:hAnsi="宋体"/>
                <w:color w:val="000000" w:themeColor="text1"/>
                <w:sz w:val="24"/>
                <w:u w:val="single"/>
                <w:em w:val="dot"/>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示例：一个周末的夜晚，我独自一人在家。窗外突然响起的雷声让我害怕极了，我躲在被窝里，煎熬地等待着再过十分钟就回家的妈妈。一秒钟，两秒钟，三秒钟……时间过得慢极了，十分钟对于我来说，简直就像一个世纪那么漫长。</w:t>
            </w:r>
          </w:p>
          <w:p w14:paraId="08833A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师：老师发现同学们都写得很好。谁来分享一下？</w:t>
            </w:r>
          </w:p>
          <w:p w14:paraId="2D749D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个周末的夜晚，我独自一人在家。窗外突然响起的雷声让我害怕极了，我躲在被窝里，煎熬地等待着再过十分钟就回家的妈妈。一秒钟，两秒钟，三秒钟……时间过得慢极了，十分钟对于我来说，简直就像一个世纪那么漫长。</w:t>
            </w:r>
          </w:p>
          <w:p w14:paraId="6DBD95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师：谁来评价一下？你有没有感觉到时间很慢或者很快？</w:t>
            </w:r>
          </w:p>
          <w:p w14:paraId="1D134E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生：我感觉到他因为害怕而觉得时间过得很慢。</w:t>
            </w:r>
          </w:p>
          <w:p w14:paraId="08BA62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师：谁能来分享一下感觉时间过得很快的内心体验？</w:t>
            </w:r>
          </w:p>
          <w:p w14:paraId="71694C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生：中午，我从书店回到家后，就完全沉浸在新买的故事书的世界里，一小时，两小时，三小时……等妈妈喊吃饭时，我才发现天已经黑了。我不舍地合上书，感觉一下午的时间一眨眼就过去了。</w:t>
            </w:r>
          </w:p>
          <w:p w14:paraId="6F9C9B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师：谁来评价一下？</w:t>
            </w:r>
          </w:p>
          <w:p w14:paraId="65F875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生：我觉得这位同学很爱看书，所以他觉得阅读的时候时间过得很快。</w:t>
            </w:r>
          </w:p>
          <w:p w14:paraId="07C02C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师：你们能结合实际去分析，看来真的是产生了共鸣呀！（生继续分享）</w:t>
            </w:r>
          </w:p>
          <w:p w14:paraId="726F80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节课，我们通过分析人物的思维过程，加深了对课文内容的理解，以后我们在学习和生活中遇到了问题，也要多思考，选择合适的方法去解决问题。了解了学习文言文的方法，还知道了因为心境不同，对时间长短、快慢的感受也会不同，课后同学们也要注重积累与感悟，学会在生活中增长语文知识。</w:t>
            </w:r>
          </w:p>
          <w:p w14:paraId="3AB0E0F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EB3C68A">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5290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52905"/>
                          </a:xfrm>
                          <a:prstGeom prst="rect">
                            <a:avLst/>
                          </a:prstGeom>
                        </pic:spPr>
                      </pic:pic>
                    </a:graphicData>
                  </a:graphic>
                </wp:inline>
              </w:drawing>
            </w:r>
          </w:p>
          <w:p w14:paraId="41D46F4E">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DBECEA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在教授“交流平台”时，我先引导学生回顾、交流本单元课文中人物的思维过程，在此基础上，总结出解决问题的一般思路，即先分析当时的情况，再选择合适的办法去解决，意在引导学生有意识地尝试将课堂所学运用于自己的实际生活。</w:t>
            </w:r>
          </w:p>
          <w:p w14:paraId="6C0A321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2.“词句段运用”安排了三项内容，这节课学习了前两题。在教授这两题时，我先引导学生发现规律，然后通过学习单上的活动进行拓展感悟，让学生获得更深层次的理解。</w:t>
            </w:r>
          </w:p>
        </w:tc>
        <w:tc>
          <w:tcPr>
            <w:tcW w:w="1276" w:type="dxa"/>
          </w:tcPr>
          <w:p w14:paraId="5E312F6A">
            <w:pPr>
              <w:spacing w:line="360" w:lineRule="auto"/>
              <w:jc w:val="left"/>
              <w:rPr>
                <w:rFonts w:ascii="宋体" w:hAnsi="宋体"/>
                <w:b/>
                <w:bCs/>
                <w:color w:val="000000" w:themeColor="text1"/>
                <w:sz w:val="24"/>
                <w14:textFill>
                  <w14:solidFill>
                    <w14:schemeClr w14:val="tx1"/>
                  </w14:solidFill>
                </w14:textFill>
              </w:rPr>
            </w:pPr>
          </w:p>
          <w:p w14:paraId="1FF4EE38">
            <w:pPr>
              <w:spacing w:line="360" w:lineRule="auto"/>
              <w:jc w:val="left"/>
              <w:rPr>
                <w:rFonts w:ascii="宋体" w:hAnsi="宋体"/>
                <w:b/>
                <w:bCs/>
                <w:color w:val="000000" w:themeColor="text1"/>
                <w:sz w:val="24"/>
                <w14:textFill>
                  <w14:solidFill>
                    <w14:schemeClr w14:val="tx1"/>
                  </w14:solidFill>
                </w14:textFill>
              </w:rPr>
            </w:pPr>
          </w:p>
          <w:p w14:paraId="1263A5BA">
            <w:pPr>
              <w:spacing w:line="360" w:lineRule="auto"/>
              <w:jc w:val="left"/>
              <w:rPr>
                <w:rFonts w:ascii="宋体" w:hAnsi="宋体"/>
                <w:b/>
                <w:bCs/>
                <w:color w:val="000000" w:themeColor="text1"/>
                <w:sz w:val="24"/>
                <w14:textFill>
                  <w14:solidFill>
                    <w14:schemeClr w14:val="tx1"/>
                  </w14:solidFill>
                </w14:textFill>
              </w:rPr>
            </w:pPr>
          </w:p>
          <w:p w14:paraId="13D979B5">
            <w:pPr>
              <w:spacing w:line="360" w:lineRule="auto"/>
              <w:jc w:val="left"/>
              <w:rPr>
                <w:rFonts w:ascii="宋体" w:hAnsi="宋体"/>
                <w:b/>
                <w:bCs/>
                <w:color w:val="000000" w:themeColor="text1"/>
                <w:sz w:val="24"/>
                <w14:textFill>
                  <w14:solidFill>
                    <w14:schemeClr w14:val="tx1"/>
                  </w14:solidFill>
                </w14:textFill>
              </w:rPr>
            </w:pPr>
          </w:p>
          <w:p w14:paraId="191EE3E2">
            <w:pPr>
              <w:spacing w:line="360" w:lineRule="auto"/>
              <w:jc w:val="left"/>
              <w:rPr>
                <w:rFonts w:ascii="宋体" w:hAnsi="宋体"/>
                <w:b/>
                <w:bCs/>
                <w:color w:val="000000" w:themeColor="text1"/>
                <w:sz w:val="24"/>
                <w14:textFill>
                  <w14:solidFill>
                    <w14:schemeClr w14:val="tx1"/>
                  </w14:solidFill>
                </w14:textFill>
              </w:rPr>
            </w:pPr>
          </w:p>
          <w:p w14:paraId="51190162">
            <w:pPr>
              <w:spacing w:line="360" w:lineRule="auto"/>
              <w:jc w:val="left"/>
              <w:rPr>
                <w:rFonts w:ascii="宋体" w:hAnsi="宋体"/>
                <w:b/>
                <w:bCs/>
                <w:color w:val="000000" w:themeColor="text1"/>
                <w:sz w:val="24"/>
                <w14:textFill>
                  <w14:solidFill>
                    <w14:schemeClr w14:val="tx1"/>
                  </w14:solidFill>
                </w14:textFill>
              </w:rPr>
            </w:pPr>
          </w:p>
          <w:p w14:paraId="4756F3DA">
            <w:pPr>
              <w:spacing w:line="360" w:lineRule="auto"/>
              <w:jc w:val="left"/>
              <w:rPr>
                <w:rFonts w:ascii="宋体" w:hAnsi="宋体"/>
                <w:b/>
                <w:bCs/>
                <w:color w:val="000000" w:themeColor="text1"/>
                <w:sz w:val="24"/>
                <w14:textFill>
                  <w14:solidFill>
                    <w14:schemeClr w14:val="tx1"/>
                  </w14:solidFill>
                </w14:textFill>
              </w:rPr>
            </w:pPr>
          </w:p>
          <w:p w14:paraId="6DD5D792">
            <w:pPr>
              <w:spacing w:line="360" w:lineRule="auto"/>
              <w:jc w:val="left"/>
              <w:rPr>
                <w:rFonts w:ascii="宋体" w:hAnsi="宋体"/>
                <w:b/>
                <w:bCs/>
                <w:color w:val="000000" w:themeColor="text1"/>
                <w:sz w:val="24"/>
                <w14:textFill>
                  <w14:solidFill>
                    <w14:schemeClr w14:val="tx1"/>
                  </w14:solidFill>
                </w14:textFill>
              </w:rPr>
            </w:pPr>
          </w:p>
          <w:p w14:paraId="3FBBF307">
            <w:pPr>
              <w:spacing w:line="360" w:lineRule="auto"/>
              <w:jc w:val="left"/>
              <w:rPr>
                <w:rFonts w:ascii="宋体" w:hAnsi="宋体"/>
                <w:b/>
                <w:bCs/>
                <w:color w:val="000000" w:themeColor="text1"/>
                <w:sz w:val="24"/>
                <w14:textFill>
                  <w14:solidFill>
                    <w14:schemeClr w14:val="tx1"/>
                  </w14:solidFill>
                </w14:textFill>
              </w:rPr>
            </w:pPr>
          </w:p>
          <w:p w14:paraId="2867181B">
            <w:pPr>
              <w:spacing w:line="360" w:lineRule="auto"/>
              <w:jc w:val="left"/>
              <w:rPr>
                <w:rFonts w:ascii="宋体" w:hAnsi="宋体"/>
                <w:b/>
                <w:bCs/>
                <w:color w:val="000000" w:themeColor="text1"/>
                <w:sz w:val="24"/>
                <w14:textFill>
                  <w14:solidFill>
                    <w14:schemeClr w14:val="tx1"/>
                  </w14:solidFill>
                </w14:textFill>
              </w:rPr>
            </w:pPr>
          </w:p>
          <w:p w14:paraId="16147F01">
            <w:pPr>
              <w:spacing w:line="360" w:lineRule="auto"/>
              <w:jc w:val="left"/>
              <w:rPr>
                <w:rFonts w:ascii="宋体" w:hAnsi="宋体"/>
                <w:b/>
                <w:bCs/>
                <w:color w:val="000000" w:themeColor="text1"/>
                <w:sz w:val="24"/>
                <w14:textFill>
                  <w14:solidFill>
                    <w14:schemeClr w14:val="tx1"/>
                  </w14:solidFill>
                </w14:textFill>
              </w:rPr>
            </w:pPr>
          </w:p>
          <w:p w14:paraId="2B590FDF">
            <w:pPr>
              <w:spacing w:line="360" w:lineRule="auto"/>
              <w:jc w:val="left"/>
              <w:rPr>
                <w:rFonts w:ascii="宋体" w:hAnsi="宋体"/>
                <w:b/>
                <w:bCs/>
                <w:color w:val="000000" w:themeColor="text1"/>
                <w:sz w:val="24"/>
                <w14:textFill>
                  <w14:solidFill>
                    <w14:schemeClr w14:val="tx1"/>
                  </w14:solidFill>
                </w14:textFill>
              </w:rPr>
            </w:pPr>
          </w:p>
          <w:p w14:paraId="12C2B4EE">
            <w:pPr>
              <w:spacing w:line="360" w:lineRule="auto"/>
              <w:jc w:val="left"/>
              <w:rPr>
                <w:rFonts w:ascii="宋体" w:hAnsi="宋体"/>
                <w:b/>
                <w:bCs/>
                <w:color w:val="000000" w:themeColor="text1"/>
                <w:sz w:val="24"/>
                <w14:textFill>
                  <w14:solidFill>
                    <w14:schemeClr w14:val="tx1"/>
                  </w14:solidFill>
                </w14:textFill>
              </w:rPr>
            </w:pPr>
          </w:p>
          <w:p w14:paraId="52A3DCE9">
            <w:pPr>
              <w:spacing w:line="360" w:lineRule="auto"/>
              <w:jc w:val="left"/>
              <w:rPr>
                <w:rFonts w:ascii="宋体" w:hAnsi="宋体"/>
                <w:b/>
                <w:bCs/>
                <w:color w:val="000000" w:themeColor="text1"/>
                <w:sz w:val="24"/>
                <w14:textFill>
                  <w14:solidFill>
                    <w14:schemeClr w14:val="tx1"/>
                  </w14:solidFill>
                </w14:textFill>
              </w:rPr>
            </w:pPr>
          </w:p>
          <w:p w14:paraId="735EB74D">
            <w:pPr>
              <w:spacing w:line="360" w:lineRule="auto"/>
              <w:jc w:val="left"/>
              <w:rPr>
                <w:rFonts w:ascii="宋体" w:hAnsi="宋体"/>
                <w:b/>
                <w:bCs/>
                <w:color w:val="000000" w:themeColor="text1"/>
                <w:sz w:val="24"/>
                <w14:textFill>
                  <w14:solidFill>
                    <w14:schemeClr w14:val="tx1"/>
                  </w14:solidFill>
                </w14:textFill>
              </w:rPr>
            </w:pPr>
          </w:p>
          <w:p w14:paraId="13AAEAF4">
            <w:pPr>
              <w:spacing w:line="360" w:lineRule="auto"/>
              <w:jc w:val="left"/>
              <w:rPr>
                <w:rFonts w:ascii="宋体" w:hAnsi="宋体"/>
                <w:b/>
                <w:bCs/>
                <w:color w:val="000000" w:themeColor="text1"/>
                <w:sz w:val="24"/>
                <w14:textFill>
                  <w14:solidFill>
                    <w14:schemeClr w14:val="tx1"/>
                  </w14:solidFill>
                </w14:textFill>
              </w:rPr>
            </w:pPr>
          </w:p>
          <w:p w14:paraId="1F044E5C">
            <w:pPr>
              <w:spacing w:line="360" w:lineRule="auto"/>
              <w:jc w:val="left"/>
              <w:rPr>
                <w:rFonts w:ascii="宋体" w:hAnsi="宋体"/>
                <w:b/>
                <w:bCs/>
                <w:color w:val="000000" w:themeColor="text1"/>
                <w:sz w:val="24"/>
                <w14:textFill>
                  <w14:solidFill>
                    <w14:schemeClr w14:val="tx1"/>
                  </w14:solidFill>
                </w14:textFill>
              </w:rPr>
            </w:pPr>
          </w:p>
          <w:p w14:paraId="033EF059">
            <w:pPr>
              <w:spacing w:line="360" w:lineRule="auto"/>
              <w:jc w:val="left"/>
              <w:rPr>
                <w:rFonts w:ascii="宋体" w:hAnsi="宋体"/>
                <w:b/>
                <w:bCs/>
                <w:color w:val="000000" w:themeColor="text1"/>
                <w:sz w:val="24"/>
                <w14:textFill>
                  <w14:solidFill>
                    <w14:schemeClr w14:val="tx1"/>
                  </w14:solidFill>
                </w14:textFill>
              </w:rPr>
            </w:pPr>
          </w:p>
          <w:p w14:paraId="20974067">
            <w:pPr>
              <w:spacing w:line="360" w:lineRule="auto"/>
              <w:jc w:val="left"/>
              <w:rPr>
                <w:rFonts w:ascii="宋体" w:hAnsi="宋体"/>
                <w:b/>
                <w:bCs/>
                <w:color w:val="000000" w:themeColor="text1"/>
                <w:sz w:val="24"/>
                <w14:textFill>
                  <w14:solidFill>
                    <w14:schemeClr w14:val="tx1"/>
                  </w14:solidFill>
                </w14:textFill>
              </w:rPr>
            </w:pPr>
          </w:p>
          <w:p w14:paraId="658E807E">
            <w:pPr>
              <w:spacing w:line="360" w:lineRule="auto"/>
              <w:jc w:val="left"/>
              <w:rPr>
                <w:rFonts w:ascii="宋体" w:hAnsi="宋体"/>
                <w:b/>
                <w:bCs/>
                <w:color w:val="000000" w:themeColor="text1"/>
                <w:sz w:val="24"/>
                <w14:textFill>
                  <w14:solidFill>
                    <w14:schemeClr w14:val="tx1"/>
                  </w14:solidFill>
                </w14:textFill>
              </w:rPr>
            </w:pPr>
          </w:p>
          <w:p w14:paraId="26E440C9">
            <w:pPr>
              <w:spacing w:line="360" w:lineRule="auto"/>
              <w:jc w:val="left"/>
              <w:rPr>
                <w:rFonts w:ascii="宋体" w:hAnsi="宋体"/>
                <w:b/>
                <w:bCs/>
                <w:color w:val="000000" w:themeColor="text1"/>
                <w:sz w:val="24"/>
                <w14:textFill>
                  <w14:solidFill>
                    <w14:schemeClr w14:val="tx1"/>
                  </w14:solidFill>
                </w14:textFill>
              </w:rPr>
            </w:pPr>
          </w:p>
          <w:p w14:paraId="1D961EC9">
            <w:pPr>
              <w:spacing w:line="360" w:lineRule="auto"/>
              <w:jc w:val="left"/>
              <w:rPr>
                <w:rFonts w:ascii="宋体" w:hAnsi="宋体"/>
                <w:b/>
                <w:bCs/>
                <w:color w:val="000000" w:themeColor="text1"/>
                <w:sz w:val="24"/>
                <w14:textFill>
                  <w14:solidFill>
                    <w14:schemeClr w14:val="tx1"/>
                  </w14:solidFill>
                </w14:textFill>
              </w:rPr>
            </w:pPr>
          </w:p>
          <w:p w14:paraId="2327CE9A">
            <w:pPr>
              <w:spacing w:line="360" w:lineRule="auto"/>
              <w:jc w:val="left"/>
              <w:rPr>
                <w:rFonts w:ascii="宋体" w:hAnsi="宋体"/>
                <w:b/>
                <w:bCs/>
                <w:color w:val="000000" w:themeColor="text1"/>
                <w:sz w:val="24"/>
                <w14:textFill>
                  <w14:solidFill>
                    <w14:schemeClr w14:val="tx1"/>
                  </w14:solidFill>
                </w14:textFill>
              </w:rPr>
            </w:pPr>
          </w:p>
          <w:p w14:paraId="492DABA8">
            <w:pPr>
              <w:spacing w:line="360" w:lineRule="auto"/>
              <w:jc w:val="left"/>
              <w:rPr>
                <w:rFonts w:ascii="宋体" w:hAnsi="宋体"/>
                <w:b/>
                <w:bCs/>
                <w:color w:val="000000" w:themeColor="text1"/>
                <w:sz w:val="24"/>
                <w14:textFill>
                  <w14:solidFill>
                    <w14:schemeClr w14:val="tx1"/>
                  </w14:solidFill>
                </w14:textFill>
              </w:rPr>
            </w:pPr>
          </w:p>
          <w:p w14:paraId="781F315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FB479E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引导学生回顾、总结本单元课文中人物的思维过程，创设具体情景，引导学生学习并运用本单元人物的思维过程，明白要根据实际情况，合理分析，选择合适的办法解决问题。</w:t>
            </w:r>
          </w:p>
          <w:p w14:paraId="29B53550">
            <w:pPr>
              <w:spacing w:line="360" w:lineRule="auto"/>
              <w:jc w:val="left"/>
              <w:rPr>
                <w:rFonts w:ascii="宋体" w:hAnsi="宋体"/>
                <w:b/>
                <w:bCs/>
                <w:color w:val="000000" w:themeColor="text1"/>
                <w:sz w:val="24"/>
                <w14:textFill>
                  <w14:solidFill>
                    <w14:schemeClr w14:val="tx1"/>
                  </w14:solidFill>
                </w14:textFill>
              </w:rPr>
            </w:pPr>
          </w:p>
          <w:p w14:paraId="27CAFFDA">
            <w:pPr>
              <w:spacing w:line="360" w:lineRule="auto"/>
              <w:jc w:val="left"/>
              <w:rPr>
                <w:rFonts w:ascii="宋体" w:hAnsi="宋体"/>
                <w:b/>
                <w:bCs/>
                <w:color w:val="000000" w:themeColor="text1"/>
                <w:sz w:val="24"/>
                <w14:textFill>
                  <w14:solidFill>
                    <w14:schemeClr w14:val="tx1"/>
                  </w14:solidFill>
                </w14:textFill>
              </w:rPr>
            </w:pPr>
          </w:p>
          <w:p w14:paraId="31C6141B">
            <w:pPr>
              <w:spacing w:line="360" w:lineRule="auto"/>
              <w:jc w:val="left"/>
              <w:rPr>
                <w:rFonts w:ascii="宋体" w:hAnsi="宋体"/>
                <w:b/>
                <w:bCs/>
                <w:color w:val="000000" w:themeColor="text1"/>
                <w:sz w:val="24"/>
                <w14:textFill>
                  <w14:solidFill>
                    <w14:schemeClr w14:val="tx1"/>
                  </w14:solidFill>
                </w14:textFill>
              </w:rPr>
            </w:pPr>
          </w:p>
          <w:p w14:paraId="16FE1558">
            <w:pPr>
              <w:spacing w:line="360" w:lineRule="auto"/>
              <w:jc w:val="left"/>
              <w:rPr>
                <w:rFonts w:ascii="宋体" w:hAnsi="宋体"/>
                <w:b/>
                <w:bCs/>
                <w:color w:val="000000" w:themeColor="text1"/>
                <w:sz w:val="24"/>
                <w14:textFill>
                  <w14:solidFill>
                    <w14:schemeClr w14:val="tx1"/>
                  </w14:solidFill>
                </w14:textFill>
              </w:rPr>
            </w:pPr>
          </w:p>
          <w:p w14:paraId="2C859A06">
            <w:pPr>
              <w:spacing w:line="360" w:lineRule="auto"/>
              <w:jc w:val="left"/>
              <w:rPr>
                <w:rFonts w:ascii="宋体" w:hAnsi="宋体"/>
                <w:b/>
                <w:bCs/>
                <w:color w:val="000000" w:themeColor="text1"/>
                <w:sz w:val="24"/>
                <w14:textFill>
                  <w14:solidFill>
                    <w14:schemeClr w14:val="tx1"/>
                  </w14:solidFill>
                </w14:textFill>
              </w:rPr>
            </w:pPr>
          </w:p>
          <w:p w14:paraId="1C72B5D8">
            <w:pPr>
              <w:spacing w:line="360" w:lineRule="auto"/>
              <w:jc w:val="left"/>
              <w:rPr>
                <w:rFonts w:ascii="宋体" w:hAnsi="宋体"/>
                <w:b/>
                <w:bCs/>
                <w:color w:val="000000" w:themeColor="text1"/>
                <w:sz w:val="24"/>
                <w14:textFill>
                  <w14:solidFill>
                    <w14:schemeClr w14:val="tx1"/>
                  </w14:solidFill>
                </w14:textFill>
              </w:rPr>
            </w:pPr>
          </w:p>
          <w:p w14:paraId="77B6D4E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w:t>
            </w:r>
            <w:r>
              <w:rPr>
                <w:rFonts w:ascii="宋体" w:hAnsi="宋体"/>
                <w:b/>
                <w:bCs/>
                <w:color w:val="000000" w:themeColor="text1"/>
                <w:sz w:val="24"/>
                <w14:textFill>
                  <w14:solidFill>
                    <w14:schemeClr w14:val="tx1"/>
                  </w14:solidFill>
                </w14:textFill>
              </w:rPr>
              <w:t>意图</w:t>
            </w:r>
          </w:p>
          <w:p w14:paraId="3C121C3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分行出示词语，引导学生了解文言文中一些单音节词与现代汉语中一些双音节词相对应的语言现象，然后运用这一方法去理解文言字词，同时感受汉语言从古至今发生的变化，以及变化中存在的联系，将传统文化教育渗透到语文教学中。</w:t>
            </w:r>
          </w:p>
          <w:p w14:paraId="1DD1980B">
            <w:pPr>
              <w:spacing w:line="360" w:lineRule="auto"/>
              <w:jc w:val="left"/>
              <w:rPr>
                <w:rFonts w:ascii="宋体" w:hAnsi="宋体"/>
                <w:b/>
                <w:bCs/>
                <w:color w:val="000000" w:themeColor="text1"/>
                <w:sz w:val="24"/>
                <w14:textFill>
                  <w14:solidFill>
                    <w14:schemeClr w14:val="tx1"/>
                  </w14:solidFill>
                </w14:textFill>
              </w:rPr>
            </w:pPr>
          </w:p>
          <w:p w14:paraId="0CC28F9A">
            <w:pPr>
              <w:spacing w:line="360" w:lineRule="auto"/>
              <w:jc w:val="left"/>
              <w:rPr>
                <w:rFonts w:ascii="宋体" w:hAnsi="宋体"/>
                <w:b/>
                <w:bCs/>
                <w:color w:val="000000" w:themeColor="text1"/>
                <w:sz w:val="24"/>
                <w14:textFill>
                  <w14:solidFill>
                    <w14:schemeClr w14:val="tx1"/>
                  </w14:solidFill>
                </w14:textFill>
              </w:rPr>
            </w:pPr>
          </w:p>
          <w:p w14:paraId="1F0BC3DD">
            <w:pPr>
              <w:spacing w:line="360" w:lineRule="auto"/>
              <w:jc w:val="left"/>
              <w:rPr>
                <w:rFonts w:ascii="宋体" w:hAnsi="宋体"/>
                <w:b/>
                <w:bCs/>
                <w:color w:val="000000" w:themeColor="text1"/>
                <w:sz w:val="24"/>
                <w14:textFill>
                  <w14:solidFill>
                    <w14:schemeClr w14:val="tx1"/>
                  </w14:solidFill>
                </w14:textFill>
              </w:rPr>
            </w:pPr>
          </w:p>
          <w:p w14:paraId="2165C29D">
            <w:pPr>
              <w:spacing w:line="360" w:lineRule="auto"/>
              <w:jc w:val="left"/>
              <w:rPr>
                <w:rFonts w:ascii="宋体" w:hAnsi="宋体"/>
                <w:b/>
                <w:bCs/>
                <w:color w:val="000000" w:themeColor="text1"/>
                <w:sz w:val="24"/>
                <w14:textFill>
                  <w14:solidFill>
                    <w14:schemeClr w14:val="tx1"/>
                  </w14:solidFill>
                </w14:textFill>
              </w:rPr>
            </w:pPr>
          </w:p>
          <w:p w14:paraId="57E7C5E5">
            <w:pPr>
              <w:spacing w:line="360" w:lineRule="auto"/>
              <w:jc w:val="left"/>
              <w:rPr>
                <w:rFonts w:ascii="宋体" w:hAnsi="宋体"/>
                <w:b/>
                <w:bCs/>
                <w:color w:val="000000" w:themeColor="text1"/>
                <w:sz w:val="24"/>
                <w14:textFill>
                  <w14:solidFill>
                    <w14:schemeClr w14:val="tx1"/>
                  </w14:solidFill>
                </w14:textFill>
              </w:rPr>
            </w:pPr>
          </w:p>
          <w:p w14:paraId="719FB941">
            <w:pPr>
              <w:spacing w:line="360" w:lineRule="auto"/>
              <w:jc w:val="left"/>
              <w:rPr>
                <w:rFonts w:ascii="宋体" w:hAnsi="宋体"/>
                <w:b/>
                <w:bCs/>
                <w:color w:val="000000" w:themeColor="text1"/>
                <w:sz w:val="24"/>
                <w14:textFill>
                  <w14:solidFill>
                    <w14:schemeClr w14:val="tx1"/>
                  </w14:solidFill>
                </w14:textFill>
              </w:rPr>
            </w:pPr>
          </w:p>
          <w:p w14:paraId="1792F55E">
            <w:pPr>
              <w:spacing w:line="360" w:lineRule="auto"/>
              <w:jc w:val="left"/>
              <w:rPr>
                <w:rFonts w:ascii="宋体" w:hAnsi="宋体"/>
                <w:b/>
                <w:bCs/>
                <w:color w:val="000000" w:themeColor="text1"/>
                <w:sz w:val="24"/>
                <w14:textFill>
                  <w14:solidFill>
                    <w14:schemeClr w14:val="tx1"/>
                  </w14:solidFill>
                </w14:textFill>
              </w:rPr>
            </w:pPr>
          </w:p>
          <w:p w14:paraId="7BDBC946">
            <w:pPr>
              <w:spacing w:line="360" w:lineRule="auto"/>
              <w:jc w:val="left"/>
              <w:rPr>
                <w:rFonts w:ascii="宋体" w:hAnsi="宋体"/>
                <w:b/>
                <w:bCs/>
                <w:color w:val="000000" w:themeColor="text1"/>
                <w:sz w:val="24"/>
                <w14:textFill>
                  <w14:solidFill>
                    <w14:schemeClr w14:val="tx1"/>
                  </w14:solidFill>
                </w14:textFill>
              </w:rPr>
            </w:pPr>
          </w:p>
          <w:p w14:paraId="39C57020">
            <w:pPr>
              <w:spacing w:line="360" w:lineRule="auto"/>
              <w:jc w:val="left"/>
              <w:rPr>
                <w:rFonts w:ascii="宋体" w:hAnsi="宋体"/>
                <w:b/>
                <w:bCs/>
                <w:color w:val="000000" w:themeColor="text1"/>
                <w:sz w:val="24"/>
                <w14:textFill>
                  <w14:solidFill>
                    <w14:schemeClr w14:val="tx1"/>
                  </w14:solidFill>
                </w14:textFill>
              </w:rPr>
            </w:pPr>
          </w:p>
          <w:p w14:paraId="666B5277">
            <w:pPr>
              <w:spacing w:line="360" w:lineRule="auto"/>
              <w:jc w:val="left"/>
              <w:rPr>
                <w:rFonts w:ascii="宋体" w:hAnsi="宋体"/>
                <w:b/>
                <w:bCs/>
                <w:color w:val="000000" w:themeColor="text1"/>
                <w:sz w:val="24"/>
                <w14:textFill>
                  <w14:solidFill>
                    <w14:schemeClr w14:val="tx1"/>
                  </w14:solidFill>
                </w14:textFill>
              </w:rPr>
            </w:pPr>
          </w:p>
          <w:p w14:paraId="3E478D13">
            <w:pPr>
              <w:spacing w:line="360" w:lineRule="auto"/>
              <w:jc w:val="left"/>
              <w:rPr>
                <w:rFonts w:ascii="宋体" w:hAnsi="宋体"/>
                <w:b/>
                <w:bCs/>
                <w:color w:val="000000" w:themeColor="text1"/>
                <w:sz w:val="24"/>
                <w14:textFill>
                  <w14:solidFill>
                    <w14:schemeClr w14:val="tx1"/>
                  </w14:solidFill>
                </w14:textFill>
              </w:rPr>
            </w:pPr>
          </w:p>
          <w:p w14:paraId="59FBF6AE">
            <w:pPr>
              <w:spacing w:line="360" w:lineRule="auto"/>
              <w:jc w:val="left"/>
              <w:rPr>
                <w:rFonts w:ascii="宋体" w:hAnsi="宋体"/>
                <w:b/>
                <w:bCs/>
                <w:color w:val="000000" w:themeColor="text1"/>
                <w:sz w:val="24"/>
                <w14:textFill>
                  <w14:solidFill>
                    <w14:schemeClr w14:val="tx1"/>
                  </w14:solidFill>
                </w14:textFill>
              </w:rPr>
            </w:pPr>
          </w:p>
          <w:p w14:paraId="323356D1">
            <w:pPr>
              <w:spacing w:line="360" w:lineRule="auto"/>
              <w:jc w:val="left"/>
              <w:rPr>
                <w:rFonts w:ascii="宋体" w:hAnsi="宋体"/>
                <w:b/>
                <w:bCs/>
                <w:color w:val="000000" w:themeColor="text1"/>
                <w:sz w:val="24"/>
                <w14:textFill>
                  <w14:solidFill>
                    <w14:schemeClr w14:val="tx1"/>
                  </w14:solidFill>
                </w14:textFill>
              </w:rPr>
            </w:pPr>
          </w:p>
          <w:p w14:paraId="76964F16">
            <w:pPr>
              <w:spacing w:line="360" w:lineRule="auto"/>
              <w:jc w:val="left"/>
              <w:rPr>
                <w:rFonts w:ascii="宋体" w:hAnsi="宋体"/>
                <w:b/>
                <w:bCs/>
                <w:color w:val="000000" w:themeColor="text1"/>
                <w:sz w:val="24"/>
                <w14:textFill>
                  <w14:solidFill>
                    <w14:schemeClr w14:val="tx1"/>
                  </w14:solidFill>
                </w14:textFill>
              </w:rPr>
            </w:pPr>
          </w:p>
          <w:p w14:paraId="7F6503E9">
            <w:pPr>
              <w:spacing w:line="360" w:lineRule="auto"/>
              <w:jc w:val="left"/>
              <w:rPr>
                <w:rFonts w:ascii="宋体" w:hAnsi="宋体"/>
                <w:b/>
                <w:bCs/>
                <w:color w:val="000000" w:themeColor="text1"/>
                <w:sz w:val="24"/>
                <w14:textFill>
                  <w14:solidFill>
                    <w14:schemeClr w14:val="tx1"/>
                  </w14:solidFill>
                </w14:textFill>
              </w:rPr>
            </w:pPr>
          </w:p>
          <w:p w14:paraId="61540AD6">
            <w:pPr>
              <w:spacing w:line="360" w:lineRule="auto"/>
              <w:jc w:val="left"/>
              <w:rPr>
                <w:rFonts w:ascii="宋体" w:hAnsi="宋体"/>
                <w:b/>
                <w:bCs/>
                <w:color w:val="000000" w:themeColor="text1"/>
                <w:sz w:val="24"/>
                <w14:textFill>
                  <w14:solidFill>
                    <w14:schemeClr w14:val="tx1"/>
                  </w14:solidFill>
                </w14:textFill>
              </w:rPr>
            </w:pPr>
          </w:p>
          <w:p w14:paraId="7030A40F">
            <w:pPr>
              <w:spacing w:line="360" w:lineRule="auto"/>
              <w:jc w:val="left"/>
              <w:rPr>
                <w:rFonts w:ascii="宋体" w:hAnsi="宋体"/>
                <w:b/>
                <w:bCs/>
                <w:color w:val="000000" w:themeColor="text1"/>
                <w:sz w:val="24"/>
                <w14:textFill>
                  <w14:solidFill>
                    <w14:schemeClr w14:val="tx1"/>
                  </w14:solidFill>
                </w14:textFill>
              </w:rPr>
            </w:pPr>
          </w:p>
          <w:p w14:paraId="1512B802">
            <w:pPr>
              <w:spacing w:line="360" w:lineRule="auto"/>
              <w:jc w:val="left"/>
              <w:rPr>
                <w:rFonts w:ascii="宋体" w:hAnsi="宋体"/>
                <w:b/>
                <w:bCs/>
                <w:color w:val="000000" w:themeColor="text1"/>
                <w:sz w:val="24"/>
                <w14:textFill>
                  <w14:solidFill>
                    <w14:schemeClr w14:val="tx1"/>
                  </w14:solidFill>
                </w14:textFill>
              </w:rPr>
            </w:pPr>
          </w:p>
          <w:p w14:paraId="0A29CF37">
            <w:pPr>
              <w:spacing w:line="360" w:lineRule="auto"/>
              <w:jc w:val="left"/>
              <w:rPr>
                <w:rFonts w:ascii="宋体" w:hAnsi="宋体"/>
                <w:b/>
                <w:bCs/>
                <w:color w:val="000000" w:themeColor="text1"/>
                <w:sz w:val="24"/>
                <w14:textFill>
                  <w14:solidFill>
                    <w14:schemeClr w14:val="tx1"/>
                  </w14:solidFill>
                </w14:textFill>
              </w:rPr>
            </w:pPr>
          </w:p>
          <w:p w14:paraId="00FF2416">
            <w:pPr>
              <w:spacing w:line="360" w:lineRule="auto"/>
              <w:jc w:val="left"/>
              <w:rPr>
                <w:rFonts w:ascii="宋体" w:hAnsi="宋体"/>
                <w:b/>
                <w:bCs/>
                <w:color w:val="000000" w:themeColor="text1"/>
                <w:sz w:val="24"/>
                <w14:textFill>
                  <w14:solidFill>
                    <w14:schemeClr w14:val="tx1"/>
                  </w14:solidFill>
                </w14:textFill>
              </w:rPr>
            </w:pPr>
          </w:p>
          <w:p w14:paraId="57180ED2">
            <w:pPr>
              <w:spacing w:line="360" w:lineRule="auto"/>
              <w:jc w:val="left"/>
              <w:rPr>
                <w:rFonts w:ascii="宋体" w:hAnsi="宋体"/>
                <w:b/>
                <w:bCs/>
                <w:color w:val="000000" w:themeColor="text1"/>
                <w:sz w:val="24"/>
                <w14:textFill>
                  <w14:solidFill>
                    <w14:schemeClr w14:val="tx1"/>
                  </w14:solidFill>
                </w14:textFill>
              </w:rPr>
            </w:pPr>
          </w:p>
          <w:p w14:paraId="50FD7C49">
            <w:pPr>
              <w:spacing w:line="360" w:lineRule="auto"/>
              <w:jc w:val="left"/>
              <w:rPr>
                <w:rFonts w:ascii="宋体" w:hAnsi="宋体"/>
                <w:b/>
                <w:bCs/>
                <w:color w:val="000000" w:themeColor="text1"/>
                <w:sz w:val="24"/>
                <w14:textFill>
                  <w14:solidFill>
                    <w14:schemeClr w14:val="tx1"/>
                  </w14:solidFill>
                </w14:textFill>
              </w:rPr>
            </w:pPr>
          </w:p>
          <w:p w14:paraId="2795D456">
            <w:pPr>
              <w:spacing w:line="360" w:lineRule="auto"/>
              <w:jc w:val="left"/>
              <w:rPr>
                <w:rFonts w:ascii="宋体" w:hAnsi="宋体"/>
                <w:b/>
                <w:bCs/>
                <w:color w:val="000000" w:themeColor="text1"/>
                <w:sz w:val="24"/>
                <w14:textFill>
                  <w14:solidFill>
                    <w14:schemeClr w14:val="tx1"/>
                  </w14:solidFill>
                </w14:textFill>
              </w:rPr>
            </w:pPr>
          </w:p>
          <w:p w14:paraId="39FFBC96">
            <w:pPr>
              <w:spacing w:line="360" w:lineRule="auto"/>
              <w:jc w:val="left"/>
              <w:rPr>
                <w:rFonts w:ascii="宋体" w:hAnsi="宋体"/>
                <w:b/>
                <w:bCs/>
                <w:color w:val="000000" w:themeColor="text1"/>
                <w:sz w:val="24"/>
                <w14:textFill>
                  <w14:solidFill>
                    <w14:schemeClr w14:val="tx1"/>
                  </w14:solidFill>
                </w14:textFill>
              </w:rPr>
            </w:pPr>
          </w:p>
          <w:p w14:paraId="22F29C10">
            <w:pPr>
              <w:spacing w:line="360" w:lineRule="auto"/>
              <w:jc w:val="left"/>
              <w:rPr>
                <w:rFonts w:ascii="宋体" w:hAnsi="宋体"/>
                <w:b/>
                <w:bCs/>
                <w:color w:val="000000" w:themeColor="text1"/>
                <w:sz w:val="24"/>
                <w14:textFill>
                  <w14:solidFill>
                    <w14:schemeClr w14:val="tx1"/>
                  </w14:solidFill>
                </w14:textFill>
              </w:rPr>
            </w:pPr>
          </w:p>
          <w:p w14:paraId="5059D5EC">
            <w:pPr>
              <w:spacing w:line="360" w:lineRule="auto"/>
              <w:jc w:val="left"/>
              <w:rPr>
                <w:rFonts w:ascii="宋体" w:hAnsi="宋体"/>
                <w:b/>
                <w:bCs/>
                <w:color w:val="000000" w:themeColor="text1"/>
                <w:sz w:val="24"/>
                <w14:textFill>
                  <w14:solidFill>
                    <w14:schemeClr w14:val="tx1"/>
                  </w14:solidFill>
                </w14:textFill>
              </w:rPr>
            </w:pPr>
          </w:p>
          <w:p w14:paraId="21709CD9">
            <w:pPr>
              <w:spacing w:line="360" w:lineRule="auto"/>
              <w:jc w:val="left"/>
              <w:rPr>
                <w:rFonts w:ascii="宋体" w:hAnsi="宋体"/>
                <w:b/>
                <w:bCs/>
                <w:color w:val="000000" w:themeColor="text1"/>
                <w:sz w:val="24"/>
                <w14:textFill>
                  <w14:solidFill>
                    <w14:schemeClr w14:val="tx1"/>
                  </w14:solidFill>
                </w14:textFill>
              </w:rPr>
            </w:pPr>
          </w:p>
          <w:p w14:paraId="783DE9B3">
            <w:pPr>
              <w:spacing w:line="360" w:lineRule="auto"/>
              <w:jc w:val="left"/>
              <w:rPr>
                <w:rFonts w:ascii="宋体" w:hAnsi="宋体"/>
                <w:b/>
                <w:bCs/>
                <w:color w:val="000000" w:themeColor="text1"/>
                <w:sz w:val="24"/>
                <w14:textFill>
                  <w14:solidFill>
                    <w14:schemeClr w14:val="tx1"/>
                  </w14:solidFill>
                </w14:textFill>
              </w:rPr>
            </w:pPr>
          </w:p>
          <w:p w14:paraId="7A3B730E">
            <w:pPr>
              <w:spacing w:line="360" w:lineRule="auto"/>
              <w:jc w:val="left"/>
              <w:rPr>
                <w:rFonts w:ascii="宋体" w:hAnsi="宋体"/>
                <w:b/>
                <w:bCs/>
                <w:color w:val="000000" w:themeColor="text1"/>
                <w:sz w:val="24"/>
                <w14:textFill>
                  <w14:solidFill>
                    <w14:schemeClr w14:val="tx1"/>
                  </w14:solidFill>
                </w14:textFill>
              </w:rPr>
            </w:pPr>
          </w:p>
          <w:p w14:paraId="55B9EA2E">
            <w:pPr>
              <w:spacing w:line="360" w:lineRule="auto"/>
              <w:jc w:val="left"/>
              <w:rPr>
                <w:rFonts w:ascii="宋体" w:hAnsi="宋体"/>
                <w:b/>
                <w:bCs/>
                <w:color w:val="000000" w:themeColor="text1"/>
                <w:sz w:val="24"/>
                <w14:textFill>
                  <w14:solidFill>
                    <w14:schemeClr w14:val="tx1"/>
                  </w14:solidFill>
                </w14:textFill>
              </w:rPr>
            </w:pPr>
          </w:p>
          <w:p w14:paraId="5859B78F">
            <w:pPr>
              <w:spacing w:line="360" w:lineRule="auto"/>
              <w:jc w:val="left"/>
              <w:rPr>
                <w:rFonts w:ascii="宋体" w:hAnsi="宋体"/>
                <w:b/>
                <w:bCs/>
                <w:color w:val="000000" w:themeColor="text1"/>
                <w:sz w:val="24"/>
                <w14:textFill>
                  <w14:solidFill>
                    <w14:schemeClr w14:val="tx1"/>
                  </w14:solidFill>
                </w14:textFill>
              </w:rPr>
            </w:pPr>
          </w:p>
          <w:p w14:paraId="04E3C26B">
            <w:pPr>
              <w:spacing w:line="360" w:lineRule="auto"/>
              <w:jc w:val="left"/>
              <w:rPr>
                <w:rFonts w:ascii="宋体" w:hAnsi="宋体"/>
                <w:b/>
                <w:bCs/>
                <w:color w:val="000000" w:themeColor="text1"/>
                <w:sz w:val="24"/>
                <w14:textFill>
                  <w14:solidFill>
                    <w14:schemeClr w14:val="tx1"/>
                  </w14:solidFill>
                </w14:textFill>
              </w:rPr>
            </w:pPr>
          </w:p>
          <w:p w14:paraId="30A631B4">
            <w:pPr>
              <w:spacing w:line="360" w:lineRule="auto"/>
              <w:jc w:val="left"/>
              <w:rPr>
                <w:rFonts w:ascii="宋体" w:hAnsi="宋体"/>
                <w:b/>
                <w:bCs/>
                <w:color w:val="000000" w:themeColor="text1"/>
                <w:sz w:val="24"/>
                <w14:textFill>
                  <w14:solidFill>
                    <w14:schemeClr w14:val="tx1"/>
                  </w14:solidFill>
                </w14:textFill>
              </w:rPr>
            </w:pPr>
          </w:p>
          <w:p w14:paraId="72CD8E05">
            <w:pPr>
              <w:spacing w:line="360" w:lineRule="auto"/>
              <w:jc w:val="left"/>
              <w:rPr>
                <w:rFonts w:ascii="宋体" w:hAnsi="宋体"/>
                <w:b/>
                <w:bCs/>
                <w:color w:val="000000" w:themeColor="text1"/>
                <w:sz w:val="24"/>
                <w14:textFill>
                  <w14:solidFill>
                    <w14:schemeClr w14:val="tx1"/>
                  </w14:solidFill>
                </w14:textFill>
              </w:rPr>
            </w:pPr>
          </w:p>
          <w:p w14:paraId="52CE4888">
            <w:pPr>
              <w:spacing w:line="360" w:lineRule="auto"/>
              <w:jc w:val="left"/>
              <w:rPr>
                <w:rFonts w:ascii="宋体" w:hAnsi="宋体"/>
                <w:b/>
                <w:bCs/>
                <w:color w:val="000000" w:themeColor="text1"/>
                <w:sz w:val="24"/>
                <w14:textFill>
                  <w14:solidFill>
                    <w14:schemeClr w14:val="tx1"/>
                  </w14:solidFill>
                </w14:textFill>
              </w:rPr>
            </w:pPr>
          </w:p>
          <w:p w14:paraId="4EC166D7">
            <w:pPr>
              <w:spacing w:line="360" w:lineRule="auto"/>
              <w:jc w:val="left"/>
              <w:rPr>
                <w:rFonts w:ascii="宋体" w:hAnsi="宋体"/>
                <w:b/>
                <w:bCs/>
                <w:color w:val="000000" w:themeColor="text1"/>
                <w:sz w:val="24"/>
                <w14:textFill>
                  <w14:solidFill>
                    <w14:schemeClr w14:val="tx1"/>
                  </w14:solidFill>
                </w14:textFill>
              </w:rPr>
            </w:pPr>
          </w:p>
          <w:p w14:paraId="6C933359">
            <w:pPr>
              <w:spacing w:line="360" w:lineRule="auto"/>
              <w:jc w:val="left"/>
              <w:rPr>
                <w:rFonts w:ascii="宋体" w:hAnsi="宋体"/>
                <w:b/>
                <w:bCs/>
                <w:color w:val="000000" w:themeColor="text1"/>
                <w:sz w:val="24"/>
                <w14:textFill>
                  <w14:solidFill>
                    <w14:schemeClr w14:val="tx1"/>
                  </w14:solidFill>
                </w14:textFill>
              </w:rPr>
            </w:pPr>
          </w:p>
          <w:p w14:paraId="6625D717">
            <w:pPr>
              <w:spacing w:line="360" w:lineRule="auto"/>
              <w:jc w:val="left"/>
              <w:rPr>
                <w:rFonts w:ascii="宋体" w:hAnsi="宋体"/>
                <w:b/>
                <w:bCs/>
                <w:color w:val="000000" w:themeColor="text1"/>
                <w:sz w:val="24"/>
                <w14:textFill>
                  <w14:solidFill>
                    <w14:schemeClr w14:val="tx1"/>
                  </w14:solidFill>
                </w14:textFill>
              </w:rPr>
            </w:pPr>
          </w:p>
          <w:p w14:paraId="54B96DA3">
            <w:pPr>
              <w:spacing w:line="360" w:lineRule="auto"/>
              <w:jc w:val="left"/>
              <w:rPr>
                <w:rFonts w:ascii="宋体" w:hAnsi="宋体"/>
                <w:b/>
                <w:bCs/>
                <w:color w:val="000000" w:themeColor="text1"/>
                <w:sz w:val="24"/>
                <w14:textFill>
                  <w14:solidFill>
                    <w14:schemeClr w14:val="tx1"/>
                  </w14:solidFill>
                </w14:textFill>
              </w:rPr>
            </w:pPr>
          </w:p>
          <w:p w14:paraId="68AFEFB6">
            <w:pPr>
              <w:spacing w:line="360" w:lineRule="auto"/>
              <w:jc w:val="left"/>
              <w:rPr>
                <w:rFonts w:ascii="宋体" w:hAnsi="宋体"/>
                <w:b/>
                <w:bCs/>
                <w:color w:val="000000" w:themeColor="text1"/>
                <w:sz w:val="24"/>
                <w14:textFill>
                  <w14:solidFill>
                    <w14:schemeClr w14:val="tx1"/>
                  </w14:solidFill>
                </w14:textFill>
              </w:rPr>
            </w:pPr>
          </w:p>
          <w:p w14:paraId="408C0FBB">
            <w:pPr>
              <w:spacing w:line="360" w:lineRule="auto"/>
              <w:jc w:val="left"/>
              <w:rPr>
                <w:rFonts w:ascii="宋体" w:hAnsi="宋体"/>
                <w:b/>
                <w:bCs/>
                <w:color w:val="000000" w:themeColor="text1"/>
                <w:sz w:val="24"/>
                <w14:textFill>
                  <w14:solidFill>
                    <w14:schemeClr w14:val="tx1"/>
                  </w14:solidFill>
                </w14:textFill>
              </w:rPr>
            </w:pPr>
          </w:p>
          <w:p w14:paraId="58444103">
            <w:pPr>
              <w:spacing w:line="360" w:lineRule="auto"/>
              <w:jc w:val="left"/>
              <w:rPr>
                <w:rFonts w:ascii="宋体" w:hAnsi="宋体"/>
                <w:b/>
                <w:bCs/>
                <w:color w:val="000000" w:themeColor="text1"/>
                <w:sz w:val="24"/>
                <w14:textFill>
                  <w14:solidFill>
                    <w14:schemeClr w14:val="tx1"/>
                  </w14:solidFill>
                </w14:textFill>
              </w:rPr>
            </w:pPr>
          </w:p>
          <w:p w14:paraId="4D7F0640">
            <w:pPr>
              <w:spacing w:line="360" w:lineRule="auto"/>
              <w:jc w:val="left"/>
              <w:rPr>
                <w:rFonts w:ascii="宋体" w:hAnsi="宋体"/>
                <w:b/>
                <w:bCs/>
                <w:color w:val="000000" w:themeColor="text1"/>
                <w:sz w:val="24"/>
                <w14:textFill>
                  <w14:solidFill>
                    <w14:schemeClr w14:val="tx1"/>
                  </w14:solidFill>
                </w14:textFill>
              </w:rPr>
            </w:pPr>
          </w:p>
          <w:p w14:paraId="1D1FB0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3B94969">
            <w:pPr>
              <w:spacing w:line="360" w:lineRule="auto"/>
              <w:ind w:left="-40" w:leftChars="-19" w:firstLine="518" w:firstLineChars="216"/>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首先引导学生思考两个例句中为什么把短的时间形容很漫长，为什么把长的时间形容很短暂，然后得出结论，接着引导学生说一说自己感觉时间很慢或很快的内心体验，再仿照着例句写一写。运用这种方法表达内心感受，整个教学流程一气呵成。</w:t>
            </w:r>
          </w:p>
          <w:p w14:paraId="564229E5">
            <w:pPr>
              <w:spacing w:line="360" w:lineRule="auto"/>
              <w:ind w:left="-40" w:leftChars="-19" w:firstLine="518" w:firstLineChars="216"/>
              <w:jc w:val="left"/>
              <w:rPr>
                <w:rFonts w:ascii="宋体" w:hAnsi="宋体"/>
                <w:bCs/>
                <w:color w:val="000000" w:themeColor="text1"/>
                <w:sz w:val="24"/>
                <w14:textFill>
                  <w14:solidFill>
                    <w14:schemeClr w14:val="tx1"/>
                  </w14:solidFill>
                </w14:textFill>
              </w:rPr>
            </w:pPr>
          </w:p>
        </w:tc>
      </w:tr>
      <w:tr w14:paraId="4892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46818F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6DF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9AF24D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F2602A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041C99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C63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shd w:val="clear" w:color="auto" w:fill="auto"/>
          </w:tcPr>
          <w:p w14:paraId="4A34FEAD">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6E1B145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1.试着说出叶圣陶先生修改文章的方法，学着修改自己或他人的习作。</w:t>
            </w:r>
          </w:p>
          <w:p w14:paraId="1FE7C06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2.了解并积累古代对不同年龄段的别称。</w:t>
            </w:r>
          </w:p>
          <w:p w14:paraId="18CDA3E9">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415EFB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梳理方法，学会修改</w:t>
            </w:r>
          </w:p>
          <w:p w14:paraId="789A4A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对叶圣陶老先生都很熟悉，前面我们学过了他的文章《爬山虎的脚》，可以看出他是一个留心观察生活中点点滴滴的人。今天我们要借助叶圣陶老先生为一位中学生修改的作文，学习这位大师修改作文的方法。</w:t>
            </w:r>
          </w:p>
          <w:p w14:paraId="52169C6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87AD53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活动一：请同学们自读课本第91页的例文，看看叶圣陶先生在哪些方面作了修改，一边读一边作批注，进行分类，然后小组内交流，完成以下表格。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1"/>
              <w:gridCol w:w="4536"/>
              <w:gridCol w:w="2148"/>
            </w:tblGrid>
            <w:tr w14:paraId="29BC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21" w:type="dxa"/>
                  <w:vAlign w:val="center"/>
                </w:tcPr>
                <w:p w14:paraId="2B516E0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错误原因</w:t>
                  </w:r>
                </w:p>
              </w:tc>
              <w:tc>
                <w:tcPr>
                  <w:tcW w:w="4536" w:type="dxa"/>
                  <w:vAlign w:val="center"/>
                </w:tcPr>
                <w:p w14:paraId="6DF5CE7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修改方法</w:t>
                  </w:r>
                </w:p>
              </w:tc>
              <w:tc>
                <w:tcPr>
                  <w:tcW w:w="2148" w:type="dxa"/>
                  <w:vAlign w:val="center"/>
                </w:tcPr>
                <w:p w14:paraId="09FF7F1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修改效果</w:t>
                  </w:r>
                </w:p>
              </w:tc>
            </w:tr>
            <w:tr w14:paraId="48F0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2D319F2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用词不当</w:t>
                  </w:r>
                </w:p>
              </w:tc>
              <w:tc>
                <w:tcPr>
                  <w:tcW w:w="4536" w:type="dxa"/>
                  <w:vAlign w:val="center"/>
                </w:tcPr>
                <w:p w14:paraId="63B3599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使用改正符号修改使用不当的词语</w:t>
                  </w:r>
                </w:p>
              </w:tc>
              <w:tc>
                <w:tcPr>
                  <w:tcW w:w="2148" w:type="dxa"/>
                  <w:vAlign w:val="center"/>
                </w:tcPr>
                <w:p w14:paraId="72808EB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用词恰当、贴切</w:t>
                  </w:r>
                </w:p>
              </w:tc>
            </w:tr>
            <w:tr w14:paraId="2516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4DA36A8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句子不通顺</w:t>
                  </w:r>
                </w:p>
              </w:tc>
              <w:tc>
                <w:tcPr>
                  <w:tcW w:w="4536" w:type="dxa"/>
                  <w:vAlign w:val="center"/>
                </w:tcPr>
                <w:p w14:paraId="11399A2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使用对调符号调整语序</w:t>
                  </w:r>
                </w:p>
              </w:tc>
              <w:tc>
                <w:tcPr>
                  <w:tcW w:w="2148" w:type="dxa"/>
                  <w:vAlign w:val="center"/>
                </w:tcPr>
                <w:p w14:paraId="69DB81F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语句通顺、连贯</w:t>
                  </w:r>
                </w:p>
              </w:tc>
            </w:tr>
            <w:tr w14:paraId="402B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71FC021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句子太长</w:t>
                  </w:r>
                </w:p>
              </w:tc>
              <w:tc>
                <w:tcPr>
                  <w:tcW w:w="4536" w:type="dxa"/>
                  <w:vAlign w:val="center"/>
                </w:tcPr>
                <w:p w14:paraId="6BE8C39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综合使用修改符号将长句子改成短句子</w:t>
                  </w:r>
                </w:p>
              </w:tc>
              <w:tc>
                <w:tcPr>
                  <w:tcW w:w="2148" w:type="dxa"/>
                  <w:vAlign w:val="center"/>
                </w:tcPr>
                <w:p w14:paraId="5BA410F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表意清楚、明白</w:t>
                  </w:r>
                </w:p>
              </w:tc>
            </w:tr>
            <w:tr w14:paraId="46F5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5A5499F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语句重复唆</w:t>
                  </w:r>
                </w:p>
              </w:tc>
              <w:tc>
                <w:tcPr>
                  <w:tcW w:w="4536" w:type="dxa"/>
                  <w:vAlign w:val="center"/>
                </w:tcPr>
                <w:p w14:paraId="7AA39EC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使用删除符号删除多余词句</w:t>
                  </w:r>
                </w:p>
              </w:tc>
              <w:tc>
                <w:tcPr>
                  <w:tcW w:w="2148" w:type="dxa"/>
                  <w:vAlign w:val="center"/>
                </w:tcPr>
                <w:p w14:paraId="720F106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语言简洁、干净</w:t>
                  </w:r>
                </w:p>
              </w:tc>
            </w:tr>
            <w:tr w14:paraId="7DD9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4D17602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语句表达不完整</w:t>
                  </w:r>
                </w:p>
              </w:tc>
              <w:tc>
                <w:tcPr>
                  <w:tcW w:w="4536" w:type="dxa"/>
                  <w:vAlign w:val="center"/>
                </w:tcPr>
                <w:p w14:paraId="14D0D17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综合使用修改符号增加一些词句</w:t>
                  </w:r>
                </w:p>
              </w:tc>
              <w:tc>
                <w:tcPr>
                  <w:tcW w:w="2148" w:type="dxa"/>
                  <w:vAlign w:val="center"/>
                </w:tcPr>
                <w:p w14:paraId="2A00DAD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表意准确、完整</w:t>
                  </w:r>
                </w:p>
              </w:tc>
            </w:tr>
            <w:tr w14:paraId="45CB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0975016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有错别字或标点符号使用不当</w:t>
                  </w:r>
                </w:p>
              </w:tc>
              <w:tc>
                <w:tcPr>
                  <w:tcW w:w="4536" w:type="dxa"/>
                  <w:vAlign w:val="center"/>
                </w:tcPr>
                <w:p w14:paraId="68C2E1F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使用改正符号改正错别字，使用改正符号、增补符号、删除符号修改标点符号</w:t>
                  </w:r>
                </w:p>
              </w:tc>
              <w:tc>
                <w:tcPr>
                  <w:tcW w:w="2148" w:type="dxa"/>
                  <w:vAlign w:val="center"/>
                </w:tcPr>
                <w:p w14:paraId="1762D67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用字、标点符号准确无误</w:t>
                  </w:r>
                </w:p>
              </w:tc>
            </w:tr>
            <w:tr w14:paraId="2DEF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1" w:type="dxa"/>
                  <w:vAlign w:val="center"/>
                </w:tcPr>
                <w:p w14:paraId="1B4437A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分段不当</w:t>
                  </w:r>
                </w:p>
              </w:tc>
              <w:tc>
                <w:tcPr>
                  <w:tcW w:w="4536" w:type="dxa"/>
                  <w:vAlign w:val="center"/>
                </w:tcPr>
                <w:p w14:paraId="23176DD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使用接排符号将相同内容的段落进行合并</w:t>
                  </w:r>
                </w:p>
              </w:tc>
              <w:tc>
                <w:tcPr>
                  <w:tcW w:w="2148" w:type="dxa"/>
                  <w:vAlign w:val="center"/>
                </w:tcPr>
                <w:p w14:paraId="54DC993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段落衔接紧凑、自然</w:t>
                  </w:r>
                </w:p>
              </w:tc>
            </w:tr>
          </w:tbl>
          <w:p w14:paraId="50DD6C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（学生自读例文，作批注，小组交流，教师巡视。）</w:t>
            </w:r>
          </w:p>
          <w:p w14:paraId="59902D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师：叶圣陶先生除了把用词不准确的地方改准确，如“一张画像”改为“一幅画像”，使用词更加恰当、贴切外，还修改了哪些方面？</w:t>
            </w:r>
          </w:p>
          <w:p w14:paraId="0B3305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生：使用对调符号调整语序，如“我们的新班主任王老师”这句，使句子通顺、连贯。</w:t>
            </w:r>
          </w:p>
          <w:p w14:paraId="3F6035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把“那站在门口手里拿着大三角板和大圆规的王老师，就是我们的新班主任”改为“我们的新班主任王老师站在教室门口，手里拿着大三角板和大圆规”。这样综合使用修改符号把长句子改成短句子，不但表意清楚明白，而且读起来也朗朗上口。</w:t>
            </w:r>
          </w:p>
          <w:p w14:paraId="68FD65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用删除符号删去重复啰唆的词句。如“我越看他倒越像《新儿女英雄传》里的‘黑老蔡’”，这句话显得啰唆，叶圣陶先生删去多余的部分，改为“倒像《新儿女英雄传》里的‘黑老蔡’”。再如，“他挺直了腰板”“‘留了影’了”“画了起来”中，“了”字显得啰唆，叶圣陶先生都删去了。</w:t>
            </w:r>
          </w:p>
          <w:p w14:paraId="5C3159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综合使用修改符号增添一些词句，使表达的意思更清楚、更完整。如，叶圣陶先生把“上课了”改为“上课铃一响”。因为“上课了”可以理解成刚上课或已经上课一段时间了，改为“上课铃一响”，意思就清楚明白了。再如，“他挺直了腰板望了望大家”中，叶圣陶先生加上“走进教室，”，意思就清楚、明白了。</w:t>
            </w:r>
          </w:p>
          <w:p w14:paraId="6C365B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生：使用改正符号修改错别字，如作文中“象开玩笑似的说”将“像”写成“象”。</w:t>
            </w:r>
          </w:p>
          <w:p w14:paraId="7C53B8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使用改正符号、增补符号、删除符号修改标点符号，如，“说不定真是个复员军人呢！”这句话末尾不能用叹号，叶圣陶先生把它改为句号。</w:t>
            </w:r>
          </w:p>
          <w:p w14:paraId="32CD0A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还有一些分段不当的问题，叶圣陶先生使用接排符号将第2自然段和第3自然段合并了，使段落衔接更紧凑，更自然。</w:t>
            </w:r>
          </w:p>
          <w:p w14:paraId="7F21A2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说得很好，上面的表格大家都知道答案了吧！从同学们刚才的发言中，我们可以归纳一下如何使用修改符号修改作文。在修改作文时，可以从以下几个方面着手：修改错别字、用得不准确的词语及标点符号；修改写得不通顺的句子；删去重复啰唆的语句；把长句子改成短句子，让语意更清楚；增添语句，使句意更准确；合理划分段落。</w:t>
            </w:r>
          </w:p>
          <w:p w14:paraId="485BE2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师：现在请同学们自由读修改后的作文，然后说说你的感受。（生自由读修改后的作文）</w:t>
            </w:r>
          </w:p>
          <w:p w14:paraId="080C23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师：哪位同学愿意谈谈你的感受？</w:t>
            </w:r>
          </w:p>
          <w:p w14:paraId="54C96C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生：我觉得修改后的文章语言更加准确，意义更加连贯，条理也更加清晰。</w:t>
            </w:r>
          </w:p>
          <w:p w14:paraId="4E5309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生：我们要学习叶圣陶先生修改文章时仔细、认真、规范的态度。</w:t>
            </w:r>
          </w:p>
          <w:p w14:paraId="629FEE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师：说得好，课后，我们要像叶圣陶先生那样正确、规范地使用修改符号修改自己的习作。（板书：仔细读文　规范修改）</w:t>
            </w:r>
          </w:p>
          <w:p w14:paraId="2C95579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了解别称，感受趣味</w:t>
            </w:r>
          </w:p>
          <w:p w14:paraId="784F15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古人称年龄时，有时不用数字，而是用其他的一些称谓来表示，这种称谓大多有典故出处，并沿用至今。（板书：年龄别称）大家课前搜集了“日积月累”中关于不同年龄段别称的资料，现在请大家来展示交流。（出示课前预学单）</w:t>
            </w:r>
          </w:p>
          <w:p w14:paraId="0CF006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来说“豆蔻年华”，豆蔻，是一种多年生草本植物，花淡黄色，果实扁球形，种子像石榴，有香气。“豆蔻年华”源自唐代诗人杜牧的《赠别》一诗，诗中写道：“娉娉袅袅十三余，豆蔻梢头二月初。”其中的“十三余”说的就是十三四岁。诗人用豆蔻描绘出少女的可爱、灵动。</w:t>
            </w:r>
          </w:p>
          <w:p w14:paraId="6F2AE8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生：及笄，古代女子到了十五岁就要把头发梳拢起来，绾成一个髻，插上一种叫作“笄”的首饰，这被称为“笄礼”，“及笄”由此而来。</w:t>
            </w:r>
          </w:p>
          <w:p w14:paraId="5C303B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师：请同学们标注“笄”的读音jī。</w:t>
            </w:r>
          </w:p>
          <w:p w14:paraId="416AAC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弱冠”的“冠”指的是冠礼，是一种把帽子戴在头上的仪式，一般在男子二十岁时举行，表示已经成人。“冠”在这里取动词之义，所以应读作ɡuàn，“弱冠”的意思是已经举行了冠礼，但还比较年轻，没有达到壮年。</w:t>
            </w:r>
          </w:p>
          <w:p w14:paraId="346A8C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师：这里的“冠”表示动作，所以读四声，请同学们注好拼音。</w:t>
            </w:r>
          </w:p>
          <w:p w14:paraId="76AAEC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而立”“不惑”都源自《论语·为政》：“子曰：‘吾十有五而志于学，三十而立，四十而不惑，五十而知天命，六十而耳顺，七十而从心所欲，不逾矩。’”“而立”指人到了三十岁，能依靠自己的本领，独立承担起自己应承担的责任，自立于世。“不惑”指人到四十岁，意思是人到此时已掌握不少知识，能明辨事理，而不致常常感到疑惑。</w:t>
            </w:r>
          </w:p>
          <w:p w14:paraId="164D36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师：你把“而立”和“不惑”解释得很清楚，非常棒。</w:t>
            </w:r>
          </w:p>
          <w:p w14:paraId="2B3539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生：古人用天干和地支相配来纪年，天干、地支顺次组合为六十个纪序年号，故称“六十甲子”，也称“花甲子”或“花甲”。每六十年一个循环，所以称六十岁为“花甲之年”。</w:t>
            </w:r>
          </w:p>
          <w:p w14:paraId="33FBC32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生：“古稀”源自唐代杜甫的《曲江》：“酒债寻常行处有，人生七十古来稀。”在古代，由于生活条件和医疗条件的限制，能活到七十岁的人很少。“古稀”是七十岁的代称。</w:t>
            </w:r>
          </w:p>
          <w:p w14:paraId="5C79FC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生：“期颐”被用来称百岁之人。这个词语源自《礼记·曲礼上》：“百年曰期，颐。”古人认为，百岁为人生年数之极，故曰“期”。而此时，百岁之人的生活起居需人供养或照顾，故曰“颐”。</w:t>
            </w:r>
          </w:p>
          <w:p w14:paraId="4EDC15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师：大家课前搜集资料的工作完成得不错，下面请齐读“日积月累”的内容。（生齐读）</w:t>
            </w:r>
          </w:p>
          <w:p w14:paraId="6C3B72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师：大家还知道其他关于年龄的别称吗？</w:t>
            </w:r>
          </w:p>
          <w:p w14:paraId="3F9E5C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生：“束发”指男子十五岁，“耋”指人七八十岁的年纪。</w:t>
            </w:r>
          </w:p>
          <w:p w14:paraId="395565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师：了解了这些词语的出处和释义后，我们还要学会运用。</w:t>
            </w:r>
          </w:p>
          <w:p w14:paraId="1C363CE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67CC3BC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活动二：下列句子中，加点的词语运用不恰当的一项是（ B ）</w:t>
            </w:r>
          </w:p>
          <w:p w14:paraId="211DCF1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A.叔叔十九岁那年，家中发生变故，虽刚及</w:t>
            </w:r>
            <w:r>
              <w:rPr>
                <w:rFonts w:hint="eastAsia" w:ascii="宋体" w:hAnsi="宋体"/>
                <w:color w:val="000000" w:themeColor="text1"/>
                <w:sz w:val="24"/>
                <w:em w:val="dot"/>
                <w14:textFill>
                  <w14:solidFill>
                    <w14:schemeClr w14:val="tx1"/>
                  </w14:solidFill>
                </w14:textFill>
              </w:rPr>
              <w:t>弱冠</w:t>
            </w:r>
            <w:r>
              <w:rPr>
                <w:rFonts w:hint="eastAsia" w:ascii="宋体" w:hAnsi="宋体"/>
                <w:color w:val="000000" w:themeColor="text1"/>
                <w:sz w:val="24"/>
                <w14:textFill>
                  <w14:solidFill>
                    <w14:schemeClr w14:val="tx1"/>
                  </w14:solidFill>
                </w14:textFill>
              </w:rPr>
              <w:t>，就承担起照顾一家人的重任。</w:t>
            </w:r>
          </w:p>
          <w:p w14:paraId="0F9E1C4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B.小英雄雨来正值</w:t>
            </w:r>
            <w:r>
              <w:rPr>
                <w:rFonts w:hint="eastAsia" w:ascii="宋体" w:hAnsi="宋体"/>
                <w:color w:val="000000" w:themeColor="text1"/>
                <w:sz w:val="24"/>
                <w:em w:val="dot"/>
                <w14:textFill>
                  <w14:solidFill>
                    <w14:schemeClr w14:val="tx1"/>
                  </w14:solidFill>
                </w14:textFill>
              </w:rPr>
              <w:t>豆蔻年华</w:t>
            </w:r>
            <w:r>
              <w:rPr>
                <w:rFonts w:hint="eastAsia" w:ascii="宋体" w:hAnsi="宋体"/>
                <w:color w:val="000000" w:themeColor="text1"/>
                <w:sz w:val="24"/>
                <w14:textFill>
                  <w14:solidFill>
                    <w14:schemeClr w14:val="tx1"/>
                  </w14:solidFill>
                </w14:textFill>
              </w:rPr>
              <w:t>，年纪虽小，但能沉着、机智地与敌人周旋。</w:t>
            </w:r>
          </w:p>
          <w:p w14:paraId="3FB01D8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w:t>
            </w:r>
            <w:r>
              <w:rPr>
                <w:rFonts w:hint="eastAsia" w:ascii="宋体" w:hAnsi="宋体"/>
                <w:color w:val="000000" w:themeColor="text1"/>
                <w:sz w:val="24"/>
                <w:em w:val="dot"/>
                <w14:textFill>
                  <w14:solidFill>
                    <w14:schemeClr w14:val="tx1"/>
                  </w14:solidFill>
                </w14:textFill>
              </w:rPr>
              <w:t>期颐之年</w:t>
            </w:r>
            <w:r>
              <w:rPr>
                <w:rFonts w:hint="eastAsia" w:ascii="宋体" w:hAnsi="宋体"/>
                <w:color w:val="000000" w:themeColor="text1"/>
                <w:sz w:val="24"/>
                <w14:textFill>
                  <w14:solidFill>
                    <w14:schemeClr w14:val="tx1"/>
                  </w14:solidFill>
                </w14:textFill>
              </w:rPr>
              <w:t>的杨振宁先生，依旧不辞辛劳地为祖国的科研事业奉献着自己。</w:t>
            </w:r>
          </w:p>
          <w:p w14:paraId="626A557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D.已近</w:t>
            </w:r>
            <w:r>
              <w:rPr>
                <w:rFonts w:hint="eastAsia" w:ascii="宋体" w:hAnsi="宋体"/>
                <w:color w:val="000000" w:themeColor="text1"/>
                <w:sz w:val="24"/>
                <w:em w:val="dot"/>
                <w14:textFill>
                  <w14:solidFill>
                    <w14:schemeClr w14:val="tx1"/>
                  </w14:solidFill>
                </w14:textFill>
              </w:rPr>
              <w:t>而立之年</w:t>
            </w:r>
            <w:r>
              <w:rPr>
                <w:rFonts w:hint="eastAsia" w:ascii="宋体" w:hAnsi="宋体"/>
                <w:color w:val="000000" w:themeColor="text1"/>
                <w:sz w:val="24"/>
                <w14:textFill>
                  <w14:solidFill>
                    <w14:schemeClr w14:val="tx1"/>
                  </w14:solidFill>
                </w14:textFill>
              </w:rPr>
              <w:t>的毛岸英在抗美援朝战争中壮烈牺牲，他是中国人民的骄傲。</w:t>
            </w:r>
          </w:p>
          <w:p w14:paraId="245D3B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师：谁来说说你的答案？</w:t>
            </w:r>
          </w:p>
          <w:p w14:paraId="27D0C5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生：这道题选B。因为“豆蔻年华”是指女子十三四岁的年纪，而雨来是男孩子。</w:t>
            </w:r>
          </w:p>
          <w:p w14:paraId="0F3371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师：回答得很正确，看来大家对年龄的别称掌握得不错，很好。</w:t>
            </w:r>
          </w:p>
          <w:p w14:paraId="43A148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师：今天我们一起跟叶圣陶先生学习了修改作文的基本方法，还积累了古代对不同年龄段的别称，相信大家一定收获满满。课后，希望大家学以致用，把学到的知识运用到生活和学习中去。（板书：积累运用）</w:t>
            </w:r>
          </w:p>
          <w:p w14:paraId="1D5D680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36C0DB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6497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3"/>
                          <a:stretch>
                            <a:fillRect/>
                          </a:stretch>
                        </pic:blipFill>
                        <pic:spPr>
                          <a:xfrm>
                            <a:off x="0" y="0"/>
                            <a:ext cx="5534025" cy="1664970"/>
                          </a:xfrm>
                          <a:prstGeom prst="rect">
                            <a:avLst/>
                          </a:prstGeom>
                        </pic:spPr>
                      </pic:pic>
                    </a:graphicData>
                  </a:graphic>
                </wp:inline>
              </w:drawing>
            </w:r>
          </w:p>
          <w:p w14:paraId="0357CC8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5A4EFC3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1.对于学生而言，文章的修改过去总是停留于表面，难以入手。教学时，我注重引导学生理清修改文章的思路，并学会运用所学方法，尝试修改自己的习作。</w:t>
            </w:r>
          </w:p>
          <w:p w14:paraId="232F80C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日积月累”编排了一组古代对不同年龄段的别称。这些称谓大多有典故出处，并沿用至今。我通过学习单让学生课前搜集关于这些年龄别称的来源，让学生在自己动手中，加深记忆，并通过对古代文化的渗透教育，引导学生了解中国传统文化，激发学生的探索兴趣。</w:t>
            </w:r>
          </w:p>
        </w:tc>
        <w:tc>
          <w:tcPr>
            <w:tcW w:w="1276" w:type="dxa"/>
          </w:tcPr>
          <w:p w14:paraId="706C6394">
            <w:pPr>
              <w:spacing w:line="360" w:lineRule="auto"/>
              <w:jc w:val="left"/>
              <w:rPr>
                <w:rFonts w:ascii="宋体" w:hAnsi="宋体"/>
                <w:b/>
                <w:bCs/>
                <w:color w:val="000000" w:themeColor="text1"/>
                <w:sz w:val="24"/>
                <w14:textFill>
                  <w14:solidFill>
                    <w14:schemeClr w14:val="tx1"/>
                  </w14:solidFill>
                </w14:textFill>
              </w:rPr>
            </w:pPr>
          </w:p>
          <w:p w14:paraId="09350653">
            <w:pPr>
              <w:spacing w:line="360" w:lineRule="auto"/>
              <w:jc w:val="left"/>
              <w:rPr>
                <w:rFonts w:ascii="宋体" w:hAnsi="宋体"/>
                <w:b/>
                <w:bCs/>
                <w:color w:val="000000" w:themeColor="text1"/>
                <w:sz w:val="24"/>
                <w14:textFill>
                  <w14:solidFill>
                    <w14:schemeClr w14:val="tx1"/>
                  </w14:solidFill>
                </w14:textFill>
              </w:rPr>
            </w:pPr>
          </w:p>
          <w:p w14:paraId="524064CF">
            <w:pPr>
              <w:spacing w:line="360" w:lineRule="auto"/>
              <w:jc w:val="left"/>
              <w:rPr>
                <w:rFonts w:ascii="宋体" w:hAnsi="宋体"/>
                <w:b/>
                <w:bCs/>
                <w:color w:val="000000" w:themeColor="text1"/>
                <w:sz w:val="24"/>
                <w14:textFill>
                  <w14:solidFill>
                    <w14:schemeClr w14:val="tx1"/>
                  </w14:solidFill>
                </w14:textFill>
              </w:rPr>
            </w:pPr>
          </w:p>
          <w:p w14:paraId="0B683E0E">
            <w:pPr>
              <w:spacing w:line="360" w:lineRule="auto"/>
              <w:jc w:val="left"/>
              <w:rPr>
                <w:rFonts w:ascii="宋体" w:hAnsi="宋体"/>
                <w:b/>
                <w:bCs/>
                <w:color w:val="000000" w:themeColor="text1"/>
                <w:sz w:val="24"/>
                <w14:textFill>
                  <w14:solidFill>
                    <w14:schemeClr w14:val="tx1"/>
                  </w14:solidFill>
                </w14:textFill>
              </w:rPr>
            </w:pPr>
          </w:p>
          <w:p w14:paraId="3921654B">
            <w:pPr>
              <w:spacing w:line="360" w:lineRule="auto"/>
              <w:jc w:val="left"/>
              <w:rPr>
                <w:rFonts w:ascii="宋体" w:hAnsi="宋体"/>
                <w:b/>
                <w:bCs/>
                <w:color w:val="000000" w:themeColor="text1"/>
                <w:sz w:val="24"/>
                <w14:textFill>
                  <w14:solidFill>
                    <w14:schemeClr w14:val="tx1"/>
                  </w14:solidFill>
                </w14:textFill>
              </w:rPr>
            </w:pPr>
          </w:p>
          <w:p w14:paraId="5137CF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2618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结合例文，以填表的形式梳理出叶圣陶先生所作的修改，感受叶圣陶先生修改文章时仔细、认真、规范的态度，并学习正确、规范地使用修改符号修改自己的习作。</w:t>
            </w:r>
          </w:p>
          <w:p w14:paraId="018AAB1C">
            <w:pPr>
              <w:spacing w:line="360" w:lineRule="auto"/>
              <w:ind w:firstLine="480" w:firstLineChars="200"/>
              <w:jc w:val="left"/>
              <w:rPr>
                <w:rFonts w:ascii="宋体" w:hAnsi="宋体"/>
                <w:color w:val="000000" w:themeColor="text1"/>
                <w:sz w:val="24"/>
                <w14:textFill>
                  <w14:solidFill>
                    <w14:schemeClr w14:val="tx1"/>
                  </w14:solidFill>
                </w14:textFill>
              </w:rPr>
            </w:pPr>
          </w:p>
          <w:p w14:paraId="3FD2F882">
            <w:pPr>
              <w:spacing w:line="360" w:lineRule="auto"/>
              <w:ind w:firstLine="480" w:firstLineChars="200"/>
              <w:jc w:val="left"/>
              <w:rPr>
                <w:rFonts w:ascii="宋体" w:hAnsi="宋体"/>
                <w:color w:val="000000" w:themeColor="text1"/>
                <w:sz w:val="24"/>
                <w14:textFill>
                  <w14:solidFill>
                    <w14:schemeClr w14:val="tx1"/>
                  </w14:solidFill>
                </w14:textFill>
              </w:rPr>
            </w:pPr>
          </w:p>
          <w:p w14:paraId="1B947AEE">
            <w:pPr>
              <w:spacing w:line="360" w:lineRule="auto"/>
              <w:ind w:firstLine="480" w:firstLineChars="200"/>
              <w:jc w:val="left"/>
              <w:rPr>
                <w:rFonts w:ascii="宋体" w:hAnsi="宋体"/>
                <w:color w:val="000000" w:themeColor="text1"/>
                <w:sz w:val="24"/>
                <w14:textFill>
                  <w14:solidFill>
                    <w14:schemeClr w14:val="tx1"/>
                  </w14:solidFill>
                </w14:textFill>
              </w:rPr>
            </w:pPr>
          </w:p>
          <w:p w14:paraId="2A3CCA63">
            <w:pPr>
              <w:spacing w:line="360" w:lineRule="auto"/>
              <w:ind w:firstLine="480" w:firstLineChars="200"/>
              <w:jc w:val="left"/>
              <w:rPr>
                <w:rFonts w:ascii="宋体" w:hAnsi="宋体"/>
                <w:color w:val="000000" w:themeColor="text1"/>
                <w:sz w:val="24"/>
                <w14:textFill>
                  <w14:solidFill>
                    <w14:schemeClr w14:val="tx1"/>
                  </w14:solidFill>
                </w14:textFill>
              </w:rPr>
            </w:pPr>
          </w:p>
          <w:p w14:paraId="792D0E34">
            <w:pPr>
              <w:spacing w:line="360" w:lineRule="auto"/>
              <w:ind w:firstLine="480" w:firstLineChars="200"/>
              <w:jc w:val="left"/>
              <w:rPr>
                <w:rFonts w:ascii="宋体" w:hAnsi="宋体"/>
                <w:color w:val="000000" w:themeColor="text1"/>
                <w:sz w:val="24"/>
                <w14:textFill>
                  <w14:solidFill>
                    <w14:schemeClr w14:val="tx1"/>
                  </w14:solidFill>
                </w14:textFill>
              </w:rPr>
            </w:pPr>
          </w:p>
          <w:p w14:paraId="5086E3B7">
            <w:pPr>
              <w:spacing w:line="360" w:lineRule="auto"/>
              <w:ind w:firstLine="480" w:firstLineChars="200"/>
              <w:jc w:val="left"/>
              <w:rPr>
                <w:rFonts w:ascii="宋体" w:hAnsi="宋体"/>
                <w:color w:val="000000" w:themeColor="text1"/>
                <w:sz w:val="24"/>
                <w14:textFill>
                  <w14:solidFill>
                    <w14:schemeClr w14:val="tx1"/>
                  </w14:solidFill>
                </w14:textFill>
              </w:rPr>
            </w:pPr>
          </w:p>
          <w:p w14:paraId="61DAC303">
            <w:pPr>
              <w:spacing w:line="360" w:lineRule="auto"/>
              <w:ind w:firstLine="480" w:firstLineChars="200"/>
              <w:jc w:val="left"/>
              <w:rPr>
                <w:rFonts w:ascii="宋体" w:hAnsi="宋体"/>
                <w:color w:val="000000" w:themeColor="text1"/>
                <w:sz w:val="24"/>
                <w14:textFill>
                  <w14:solidFill>
                    <w14:schemeClr w14:val="tx1"/>
                  </w14:solidFill>
                </w14:textFill>
              </w:rPr>
            </w:pPr>
          </w:p>
          <w:p w14:paraId="20783AA2">
            <w:pPr>
              <w:spacing w:line="360" w:lineRule="auto"/>
              <w:ind w:firstLine="480" w:firstLineChars="200"/>
              <w:jc w:val="left"/>
              <w:rPr>
                <w:rFonts w:ascii="宋体" w:hAnsi="宋体"/>
                <w:color w:val="000000" w:themeColor="text1"/>
                <w:sz w:val="24"/>
                <w14:textFill>
                  <w14:solidFill>
                    <w14:schemeClr w14:val="tx1"/>
                  </w14:solidFill>
                </w14:textFill>
              </w:rPr>
            </w:pPr>
          </w:p>
          <w:p w14:paraId="3F6E2BF3">
            <w:pPr>
              <w:spacing w:line="360" w:lineRule="auto"/>
              <w:ind w:firstLine="480" w:firstLineChars="200"/>
              <w:jc w:val="left"/>
              <w:rPr>
                <w:rFonts w:ascii="宋体" w:hAnsi="宋体"/>
                <w:color w:val="000000" w:themeColor="text1"/>
                <w:sz w:val="24"/>
                <w14:textFill>
                  <w14:solidFill>
                    <w14:schemeClr w14:val="tx1"/>
                  </w14:solidFill>
                </w14:textFill>
              </w:rPr>
            </w:pPr>
          </w:p>
          <w:p w14:paraId="0098CD9E">
            <w:pPr>
              <w:spacing w:line="360" w:lineRule="auto"/>
              <w:ind w:firstLine="480" w:firstLineChars="200"/>
              <w:jc w:val="left"/>
              <w:rPr>
                <w:rFonts w:ascii="宋体" w:hAnsi="宋体"/>
                <w:color w:val="000000" w:themeColor="text1"/>
                <w:sz w:val="24"/>
                <w14:textFill>
                  <w14:solidFill>
                    <w14:schemeClr w14:val="tx1"/>
                  </w14:solidFill>
                </w14:textFill>
              </w:rPr>
            </w:pPr>
          </w:p>
          <w:p w14:paraId="0114CCB1">
            <w:pPr>
              <w:spacing w:line="360" w:lineRule="auto"/>
              <w:ind w:firstLine="480" w:firstLineChars="200"/>
              <w:jc w:val="left"/>
              <w:rPr>
                <w:rFonts w:ascii="宋体" w:hAnsi="宋体"/>
                <w:color w:val="000000" w:themeColor="text1"/>
                <w:sz w:val="24"/>
                <w14:textFill>
                  <w14:solidFill>
                    <w14:schemeClr w14:val="tx1"/>
                  </w14:solidFill>
                </w14:textFill>
              </w:rPr>
            </w:pPr>
          </w:p>
          <w:p w14:paraId="15FD4ED0">
            <w:pPr>
              <w:spacing w:line="360" w:lineRule="auto"/>
              <w:ind w:firstLine="480" w:firstLineChars="200"/>
              <w:jc w:val="left"/>
              <w:rPr>
                <w:rFonts w:ascii="宋体" w:hAnsi="宋体"/>
                <w:color w:val="000000" w:themeColor="text1"/>
                <w:sz w:val="24"/>
                <w14:textFill>
                  <w14:solidFill>
                    <w14:schemeClr w14:val="tx1"/>
                  </w14:solidFill>
                </w14:textFill>
              </w:rPr>
            </w:pPr>
          </w:p>
          <w:p w14:paraId="31C53C7E">
            <w:pPr>
              <w:spacing w:line="360" w:lineRule="auto"/>
              <w:ind w:firstLine="480" w:firstLineChars="200"/>
              <w:jc w:val="left"/>
              <w:rPr>
                <w:rFonts w:ascii="宋体" w:hAnsi="宋体"/>
                <w:color w:val="000000" w:themeColor="text1"/>
                <w:sz w:val="24"/>
                <w14:textFill>
                  <w14:solidFill>
                    <w14:schemeClr w14:val="tx1"/>
                  </w14:solidFill>
                </w14:textFill>
              </w:rPr>
            </w:pPr>
          </w:p>
          <w:p w14:paraId="76AE7E6E">
            <w:pPr>
              <w:spacing w:line="360" w:lineRule="auto"/>
              <w:ind w:firstLine="480" w:firstLineChars="200"/>
              <w:jc w:val="left"/>
              <w:rPr>
                <w:rFonts w:ascii="宋体" w:hAnsi="宋体"/>
                <w:color w:val="000000" w:themeColor="text1"/>
                <w:sz w:val="24"/>
                <w14:textFill>
                  <w14:solidFill>
                    <w14:schemeClr w14:val="tx1"/>
                  </w14:solidFill>
                </w14:textFill>
              </w:rPr>
            </w:pPr>
          </w:p>
          <w:p w14:paraId="1F35438D">
            <w:pPr>
              <w:spacing w:line="360" w:lineRule="auto"/>
              <w:ind w:firstLine="480" w:firstLineChars="200"/>
              <w:jc w:val="left"/>
              <w:rPr>
                <w:rFonts w:ascii="宋体" w:hAnsi="宋体"/>
                <w:color w:val="000000" w:themeColor="text1"/>
                <w:sz w:val="24"/>
                <w14:textFill>
                  <w14:solidFill>
                    <w14:schemeClr w14:val="tx1"/>
                  </w14:solidFill>
                </w14:textFill>
              </w:rPr>
            </w:pPr>
          </w:p>
          <w:p w14:paraId="596D4493">
            <w:pPr>
              <w:spacing w:line="360" w:lineRule="auto"/>
              <w:ind w:firstLine="480" w:firstLineChars="200"/>
              <w:jc w:val="left"/>
              <w:rPr>
                <w:rFonts w:ascii="宋体" w:hAnsi="宋体"/>
                <w:color w:val="000000" w:themeColor="text1"/>
                <w:sz w:val="24"/>
                <w14:textFill>
                  <w14:solidFill>
                    <w14:schemeClr w14:val="tx1"/>
                  </w14:solidFill>
                </w14:textFill>
              </w:rPr>
            </w:pPr>
          </w:p>
          <w:p w14:paraId="4FEC98C3">
            <w:pPr>
              <w:spacing w:line="360" w:lineRule="auto"/>
              <w:ind w:firstLine="480" w:firstLineChars="200"/>
              <w:jc w:val="left"/>
              <w:rPr>
                <w:rFonts w:ascii="宋体" w:hAnsi="宋体"/>
                <w:color w:val="000000" w:themeColor="text1"/>
                <w:sz w:val="24"/>
                <w14:textFill>
                  <w14:solidFill>
                    <w14:schemeClr w14:val="tx1"/>
                  </w14:solidFill>
                </w14:textFill>
              </w:rPr>
            </w:pPr>
          </w:p>
          <w:p w14:paraId="42AD571E">
            <w:pPr>
              <w:spacing w:line="360" w:lineRule="auto"/>
              <w:ind w:firstLine="480" w:firstLineChars="200"/>
              <w:jc w:val="left"/>
              <w:rPr>
                <w:rFonts w:ascii="宋体" w:hAnsi="宋体"/>
                <w:color w:val="000000" w:themeColor="text1"/>
                <w:sz w:val="24"/>
                <w14:textFill>
                  <w14:solidFill>
                    <w14:schemeClr w14:val="tx1"/>
                  </w14:solidFill>
                </w14:textFill>
              </w:rPr>
            </w:pPr>
          </w:p>
          <w:p w14:paraId="0EF3F16B">
            <w:pPr>
              <w:spacing w:line="360" w:lineRule="auto"/>
              <w:ind w:firstLine="480" w:firstLineChars="200"/>
              <w:jc w:val="left"/>
              <w:rPr>
                <w:rFonts w:ascii="宋体" w:hAnsi="宋体"/>
                <w:color w:val="000000" w:themeColor="text1"/>
                <w:sz w:val="24"/>
                <w14:textFill>
                  <w14:solidFill>
                    <w14:schemeClr w14:val="tx1"/>
                  </w14:solidFill>
                </w14:textFill>
              </w:rPr>
            </w:pPr>
          </w:p>
          <w:p w14:paraId="3F814F57">
            <w:pPr>
              <w:spacing w:line="360" w:lineRule="auto"/>
              <w:ind w:firstLine="480" w:firstLineChars="200"/>
              <w:jc w:val="left"/>
              <w:rPr>
                <w:rFonts w:ascii="宋体" w:hAnsi="宋体"/>
                <w:color w:val="000000" w:themeColor="text1"/>
                <w:sz w:val="24"/>
                <w14:textFill>
                  <w14:solidFill>
                    <w14:schemeClr w14:val="tx1"/>
                  </w14:solidFill>
                </w14:textFill>
              </w:rPr>
            </w:pPr>
          </w:p>
          <w:p w14:paraId="5ECDA2A8">
            <w:pPr>
              <w:spacing w:line="360" w:lineRule="auto"/>
              <w:ind w:firstLine="480" w:firstLineChars="200"/>
              <w:jc w:val="left"/>
              <w:rPr>
                <w:rFonts w:ascii="宋体" w:hAnsi="宋体"/>
                <w:color w:val="000000" w:themeColor="text1"/>
                <w:sz w:val="24"/>
                <w14:textFill>
                  <w14:solidFill>
                    <w14:schemeClr w14:val="tx1"/>
                  </w14:solidFill>
                </w14:textFill>
              </w:rPr>
            </w:pPr>
          </w:p>
          <w:p w14:paraId="11E5F002">
            <w:pPr>
              <w:spacing w:line="360" w:lineRule="auto"/>
              <w:ind w:firstLine="480" w:firstLineChars="200"/>
              <w:jc w:val="left"/>
              <w:rPr>
                <w:rFonts w:ascii="宋体" w:hAnsi="宋体"/>
                <w:color w:val="000000" w:themeColor="text1"/>
                <w:sz w:val="24"/>
                <w14:textFill>
                  <w14:solidFill>
                    <w14:schemeClr w14:val="tx1"/>
                  </w14:solidFill>
                </w14:textFill>
              </w:rPr>
            </w:pPr>
          </w:p>
          <w:p w14:paraId="3D35428F">
            <w:pPr>
              <w:spacing w:line="360" w:lineRule="auto"/>
              <w:ind w:firstLine="480" w:firstLineChars="200"/>
              <w:jc w:val="left"/>
              <w:rPr>
                <w:rFonts w:ascii="宋体" w:hAnsi="宋体"/>
                <w:color w:val="000000" w:themeColor="text1"/>
                <w:sz w:val="24"/>
                <w14:textFill>
                  <w14:solidFill>
                    <w14:schemeClr w14:val="tx1"/>
                  </w14:solidFill>
                </w14:textFill>
              </w:rPr>
            </w:pPr>
          </w:p>
          <w:p w14:paraId="3F474CE1">
            <w:pPr>
              <w:spacing w:line="360" w:lineRule="auto"/>
              <w:ind w:firstLine="480" w:firstLineChars="200"/>
              <w:jc w:val="left"/>
              <w:rPr>
                <w:rFonts w:ascii="宋体" w:hAnsi="宋体"/>
                <w:color w:val="000000" w:themeColor="text1"/>
                <w:sz w:val="24"/>
                <w14:textFill>
                  <w14:solidFill>
                    <w14:schemeClr w14:val="tx1"/>
                  </w14:solidFill>
                </w14:textFill>
              </w:rPr>
            </w:pPr>
          </w:p>
          <w:p w14:paraId="2D5D20EA">
            <w:pPr>
              <w:spacing w:line="360" w:lineRule="auto"/>
              <w:ind w:firstLine="480" w:firstLineChars="200"/>
              <w:jc w:val="left"/>
              <w:rPr>
                <w:rFonts w:ascii="宋体" w:hAnsi="宋体"/>
                <w:color w:val="000000" w:themeColor="text1"/>
                <w:sz w:val="24"/>
                <w14:textFill>
                  <w14:solidFill>
                    <w14:schemeClr w14:val="tx1"/>
                  </w14:solidFill>
                </w14:textFill>
              </w:rPr>
            </w:pPr>
          </w:p>
          <w:p w14:paraId="68C48E4B">
            <w:pPr>
              <w:spacing w:line="360" w:lineRule="auto"/>
              <w:ind w:firstLine="480" w:firstLineChars="200"/>
              <w:jc w:val="left"/>
              <w:rPr>
                <w:rFonts w:ascii="宋体" w:hAnsi="宋体"/>
                <w:color w:val="000000" w:themeColor="text1"/>
                <w:sz w:val="24"/>
                <w14:textFill>
                  <w14:solidFill>
                    <w14:schemeClr w14:val="tx1"/>
                  </w14:solidFill>
                </w14:textFill>
              </w:rPr>
            </w:pPr>
          </w:p>
          <w:p w14:paraId="5793B28E">
            <w:pPr>
              <w:spacing w:line="360" w:lineRule="auto"/>
              <w:ind w:firstLine="480" w:firstLineChars="200"/>
              <w:jc w:val="left"/>
              <w:rPr>
                <w:rFonts w:ascii="宋体" w:hAnsi="宋体"/>
                <w:color w:val="000000" w:themeColor="text1"/>
                <w:sz w:val="24"/>
                <w14:textFill>
                  <w14:solidFill>
                    <w14:schemeClr w14:val="tx1"/>
                  </w14:solidFill>
                </w14:textFill>
              </w:rPr>
            </w:pPr>
          </w:p>
          <w:p w14:paraId="5835CD39">
            <w:pPr>
              <w:spacing w:line="360" w:lineRule="auto"/>
              <w:ind w:firstLine="480" w:firstLineChars="200"/>
              <w:jc w:val="left"/>
              <w:rPr>
                <w:rFonts w:ascii="宋体" w:hAnsi="宋体"/>
                <w:color w:val="000000" w:themeColor="text1"/>
                <w:sz w:val="24"/>
                <w14:textFill>
                  <w14:solidFill>
                    <w14:schemeClr w14:val="tx1"/>
                  </w14:solidFill>
                </w14:textFill>
              </w:rPr>
            </w:pPr>
          </w:p>
          <w:p w14:paraId="230EE32B">
            <w:pPr>
              <w:spacing w:line="360" w:lineRule="auto"/>
              <w:ind w:firstLine="480" w:firstLineChars="200"/>
              <w:jc w:val="left"/>
              <w:rPr>
                <w:rFonts w:ascii="宋体" w:hAnsi="宋体"/>
                <w:color w:val="000000" w:themeColor="text1"/>
                <w:sz w:val="24"/>
                <w14:textFill>
                  <w14:solidFill>
                    <w14:schemeClr w14:val="tx1"/>
                  </w14:solidFill>
                </w14:textFill>
              </w:rPr>
            </w:pPr>
          </w:p>
          <w:p w14:paraId="0D2DABD6">
            <w:pPr>
              <w:spacing w:line="360" w:lineRule="auto"/>
              <w:ind w:firstLine="480" w:firstLineChars="200"/>
              <w:jc w:val="left"/>
              <w:rPr>
                <w:rFonts w:ascii="宋体" w:hAnsi="宋体"/>
                <w:color w:val="000000" w:themeColor="text1"/>
                <w:sz w:val="24"/>
                <w14:textFill>
                  <w14:solidFill>
                    <w14:schemeClr w14:val="tx1"/>
                  </w14:solidFill>
                </w14:textFill>
              </w:rPr>
            </w:pPr>
          </w:p>
          <w:p w14:paraId="2C25E199">
            <w:pPr>
              <w:spacing w:line="360" w:lineRule="auto"/>
              <w:ind w:firstLine="480" w:firstLineChars="200"/>
              <w:jc w:val="left"/>
              <w:rPr>
                <w:rFonts w:ascii="宋体" w:hAnsi="宋体"/>
                <w:color w:val="000000" w:themeColor="text1"/>
                <w:sz w:val="24"/>
                <w14:textFill>
                  <w14:solidFill>
                    <w14:schemeClr w14:val="tx1"/>
                  </w14:solidFill>
                </w14:textFill>
              </w:rPr>
            </w:pPr>
          </w:p>
          <w:p w14:paraId="444C6E8B">
            <w:pPr>
              <w:spacing w:line="360" w:lineRule="auto"/>
              <w:ind w:firstLine="480" w:firstLineChars="200"/>
              <w:jc w:val="left"/>
              <w:rPr>
                <w:rFonts w:ascii="宋体" w:hAnsi="宋体"/>
                <w:color w:val="000000" w:themeColor="text1"/>
                <w:sz w:val="24"/>
                <w14:textFill>
                  <w14:solidFill>
                    <w14:schemeClr w14:val="tx1"/>
                  </w14:solidFill>
                </w14:textFill>
              </w:rPr>
            </w:pPr>
          </w:p>
          <w:p w14:paraId="43399AAB">
            <w:pPr>
              <w:spacing w:line="360" w:lineRule="auto"/>
              <w:ind w:firstLine="480" w:firstLineChars="200"/>
              <w:jc w:val="left"/>
              <w:rPr>
                <w:rFonts w:ascii="宋体" w:hAnsi="宋体"/>
                <w:color w:val="000000" w:themeColor="text1"/>
                <w:sz w:val="24"/>
                <w14:textFill>
                  <w14:solidFill>
                    <w14:schemeClr w14:val="tx1"/>
                  </w14:solidFill>
                </w14:textFill>
              </w:rPr>
            </w:pPr>
          </w:p>
          <w:p w14:paraId="13EF799A">
            <w:pPr>
              <w:spacing w:line="360" w:lineRule="auto"/>
              <w:ind w:firstLine="480" w:firstLineChars="200"/>
              <w:jc w:val="left"/>
              <w:rPr>
                <w:rFonts w:ascii="宋体" w:hAnsi="宋体"/>
                <w:color w:val="000000" w:themeColor="text1"/>
                <w:sz w:val="24"/>
                <w14:textFill>
                  <w14:solidFill>
                    <w14:schemeClr w14:val="tx1"/>
                  </w14:solidFill>
                </w14:textFill>
              </w:rPr>
            </w:pPr>
          </w:p>
          <w:p w14:paraId="6518B680">
            <w:pPr>
              <w:spacing w:line="360" w:lineRule="auto"/>
              <w:ind w:firstLine="480" w:firstLineChars="200"/>
              <w:jc w:val="left"/>
              <w:rPr>
                <w:rFonts w:ascii="宋体" w:hAnsi="宋体"/>
                <w:color w:val="000000" w:themeColor="text1"/>
                <w:sz w:val="24"/>
                <w14:textFill>
                  <w14:solidFill>
                    <w14:schemeClr w14:val="tx1"/>
                  </w14:solidFill>
                </w14:textFill>
              </w:rPr>
            </w:pPr>
          </w:p>
          <w:p w14:paraId="001E3721">
            <w:pPr>
              <w:spacing w:line="360" w:lineRule="auto"/>
              <w:ind w:firstLine="480" w:firstLineChars="200"/>
              <w:jc w:val="left"/>
              <w:rPr>
                <w:rFonts w:ascii="宋体" w:hAnsi="宋体"/>
                <w:color w:val="000000" w:themeColor="text1"/>
                <w:sz w:val="24"/>
                <w14:textFill>
                  <w14:solidFill>
                    <w14:schemeClr w14:val="tx1"/>
                  </w14:solidFill>
                </w14:textFill>
              </w:rPr>
            </w:pPr>
          </w:p>
          <w:p w14:paraId="22358C4F">
            <w:pPr>
              <w:spacing w:line="360" w:lineRule="auto"/>
              <w:ind w:firstLine="480" w:firstLineChars="200"/>
              <w:jc w:val="left"/>
              <w:rPr>
                <w:rFonts w:ascii="宋体" w:hAnsi="宋体"/>
                <w:color w:val="000000" w:themeColor="text1"/>
                <w:sz w:val="24"/>
                <w14:textFill>
                  <w14:solidFill>
                    <w14:schemeClr w14:val="tx1"/>
                  </w14:solidFill>
                </w14:textFill>
              </w:rPr>
            </w:pPr>
          </w:p>
          <w:p w14:paraId="7B5489B0">
            <w:pPr>
              <w:spacing w:line="360" w:lineRule="auto"/>
              <w:ind w:firstLine="480" w:firstLineChars="200"/>
              <w:jc w:val="left"/>
              <w:rPr>
                <w:rFonts w:ascii="宋体" w:hAnsi="宋体"/>
                <w:color w:val="000000" w:themeColor="text1"/>
                <w:sz w:val="24"/>
                <w14:textFill>
                  <w14:solidFill>
                    <w14:schemeClr w14:val="tx1"/>
                  </w14:solidFill>
                </w14:textFill>
              </w:rPr>
            </w:pPr>
          </w:p>
          <w:p w14:paraId="75332F1A">
            <w:pPr>
              <w:spacing w:line="360" w:lineRule="auto"/>
              <w:ind w:firstLine="480" w:firstLineChars="200"/>
              <w:jc w:val="left"/>
              <w:rPr>
                <w:rFonts w:ascii="宋体" w:hAnsi="宋体"/>
                <w:color w:val="000000" w:themeColor="text1"/>
                <w:sz w:val="24"/>
                <w14:textFill>
                  <w14:solidFill>
                    <w14:schemeClr w14:val="tx1"/>
                  </w14:solidFill>
                </w14:textFill>
              </w:rPr>
            </w:pPr>
          </w:p>
          <w:p w14:paraId="47A2F68D">
            <w:pPr>
              <w:spacing w:line="360" w:lineRule="auto"/>
              <w:ind w:firstLine="480" w:firstLineChars="200"/>
              <w:jc w:val="left"/>
              <w:rPr>
                <w:rFonts w:ascii="宋体" w:hAnsi="宋体"/>
                <w:color w:val="000000" w:themeColor="text1"/>
                <w:sz w:val="24"/>
                <w14:textFill>
                  <w14:solidFill>
                    <w14:schemeClr w14:val="tx1"/>
                  </w14:solidFill>
                </w14:textFill>
              </w:rPr>
            </w:pPr>
          </w:p>
          <w:p w14:paraId="51D94DAC">
            <w:pPr>
              <w:spacing w:line="360" w:lineRule="auto"/>
              <w:ind w:firstLine="480" w:firstLineChars="200"/>
              <w:jc w:val="left"/>
              <w:rPr>
                <w:rFonts w:ascii="宋体" w:hAnsi="宋体"/>
                <w:color w:val="000000" w:themeColor="text1"/>
                <w:sz w:val="24"/>
                <w14:textFill>
                  <w14:solidFill>
                    <w14:schemeClr w14:val="tx1"/>
                  </w14:solidFill>
                </w14:textFill>
              </w:rPr>
            </w:pPr>
          </w:p>
          <w:p w14:paraId="1885A025">
            <w:pPr>
              <w:spacing w:line="360" w:lineRule="auto"/>
              <w:ind w:firstLine="480" w:firstLineChars="200"/>
              <w:jc w:val="left"/>
              <w:rPr>
                <w:rFonts w:ascii="宋体" w:hAnsi="宋体"/>
                <w:color w:val="000000" w:themeColor="text1"/>
                <w:sz w:val="24"/>
                <w14:textFill>
                  <w14:solidFill>
                    <w14:schemeClr w14:val="tx1"/>
                  </w14:solidFill>
                </w14:textFill>
              </w:rPr>
            </w:pPr>
          </w:p>
          <w:p w14:paraId="595D6B0E">
            <w:pPr>
              <w:spacing w:line="360" w:lineRule="auto"/>
              <w:ind w:firstLine="480" w:firstLineChars="200"/>
              <w:jc w:val="left"/>
              <w:rPr>
                <w:rFonts w:ascii="宋体" w:hAnsi="宋体"/>
                <w:color w:val="000000" w:themeColor="text1"/>
                <w:sz w:val="24"/>
                <w14:textFill>
                  <w14:solidFill>
                    <w14:schemeClr w14:val="tx1"/>
                  </w14:solidFill>
                </w14:textFill>
              </w:rPr>
            </w:pPr>
          </w:p>
          <w:p w14:paraId="6FE0DA17">
            <w:pPr>
              <w:spacing w:line="360" w:lineRule="auto"/>
              <w:ind w:firstLine="480" w:firstLineChars="200"/>
              <w:jc w:val="left"/>
              <w:rPr>
                <w:rFonts w:ascii="宋体" w:hAnsi="宋体"/>
                <w:color w:val="000000" w:themeColor="text1"/>
                <w:sz w:val="24"/>
                <w14:textFill>
                  <w14:solidFill>
                    <w14:schemeClr w14:val="tx1"/>
                  </w14:solidFill>
                </w14:textFill>
              </w:rPr>
            </w:pPr>
          </w:p>
          <w:p w14:paraId="201B94AD">
            <w:pPr>
              <w:spacing w:line="360" w:lineRule="auto"/>
              <w:ind w:firstLine="480" w:firstLineChars="200"/>
              <w:jc w:val="left"/>
              <w:rPr>
                <w:rFonts w:ascii="宋体" w:hAnsi="宋体"/>
                <w:color w:val="000000" w:themeColor="text1"/>
                <w:sz w:val="24"/>
                <w14:textFill>
                  <w14:solidFill>
                    <w14:schemeClr w14:val="tx1"/>
                  </w14:solidFill>
                </w14:textFill>
              </w:rPr>
            </w:pPr>
          </w:p>
          <w:p w14:paraId="5D236F1D">
            <w:pPr>
              <w:spacing w:line="360" w:lineRule="auto"/>
              <w:ind w:firstLine="480" w:firstLineChars="200"/>
              <w:jc w:val="left"/>
              <w:rPr>
                <w:rFonts w:ascii="宋体" w:hAnsi="宋体"/>
                <w:color w:val="000000" w:themeColor="text1"/>
                <w:sz w:val="24"/>
                <w14:textFill>
                  <w14:solidFill>
                    <w14:schemeClr w14:val="tx1"/>
                  </w14:solidFill>
                </w14:textFill>
              </w:rPr>
            </w:pPr>
          </w:p>
          <w:p w14:paraId="336A8334">
            <w:pPr>
              <w:spacing w:line="360" w:lineRule="auto"/>
              <w:ind w:firstLine="480" w:firstLineChars="200"/>
              <w:jc w:val="left"/>
              <w:rPr>
                <w:rFonts w:ascii="宋体" w:hAnsi="宋体"/>
                <w:color w:val="000000" w:themeColor="text1"/>
                <w:sz w:val="24"/>
                <w14:textFill>
                  <w14:solidFill>
                    <w14:schemeClr w14:val="tx1"/>
                  </w14:solidFill>
                </w14:textFill>
              </w:rPr>
            </w:pPr>
          </w:p>
          <w:p w14:paraId="1838294D">
            <w:pPr>
              <w:spacing w:line="360" w:lineRule="auto"/>
              <w:ind w:firstLine="480" w:firstLineChars="200"/>
              <w:jc w:val="left"/>
              <w:rPr>
                <w:rFonts w:ascii="宋体" w:hAnsi="宋体"/>
                <w:color w:val="000000" w:themeColor="text1"/>
                <w:sz w:val="24"/>
                <w14:textFill>
                  <w14:solidFill>
                    <w14:schemeClr w14:val="tx1"/>
                  </w14:solidFill>
                </w14:textFill>
              </w:rPr>
            </w:pPr>
          </w:p>
          <w:p w14:paraId="3D95266C">
            <w:pPr>
              <w:spacing w:line="360" w:lineRule="auto"/>
              <w:ind w:firstLine="480" w:firstLineChars="200"/>
              <w:jc w:val="left"/>
              <w:rPr>
                <w:rFonts w:ascii="宋体" w:hAnsi="宋体"/>
                <w:color w:val="000000" w:themeColor="text1"/>
                <w:sz w:val="24"/>
                <w14:textFill>
                  <w14:solidFill>
                    <w14:schemeClr w14:val="tx1"/>
                  </w14:solidFill>
                </w14:textFill>
              </w:rPr>
            </w:pPr>
          </w:p>
          <w:p w14:paraId="1DEFC099">
            <w:pPr>
              <w:spacing w:line="360" w:lineRule="auto"/>
              <w:ind w:firstLine="480" w:firstLineChars="200"/>
              <w:jc w:val="left"/>
              <w:rPr>
                <w:rFonts w:ascii="宋体" w:hAnsi="宋体"/>
                <w:color w:val="000000" w:themeColor="text1"/>
                <w:sz w:val="24"/>
                <w14:textFill>
                  <w14:solidFill>
                    <w14:schemeClr w14:val="tx1"/>
                  </w14:solidFill>
                </w14:textFill>
              </w:rPr>
            </w:pPr>
          </w:p>
          <w:p w14:paraId="11BC6C60">
            <w:pPr>
              <w:spacing w:line="360" w:lineRule="auto"/>
              <w:ind w:firstLine="480" w:firstLineChars="200"/>
              <w:jc w:val="left"/>
              <w:rPr>
                <w:rFonts w:ascii="宋体" w:hAnsi="宋体"/>
                <w:color w:val="000000" w:themeColor="text1"/>
                <w:sz w:val="24"/>
                <w14:textFill>
                  <w14:solidFill>
                    <w14:schemeClr w14:val="tx1"/>
                  </w14:solidFill>
                </w14:textFill>
              </w:rPr>
            </w:pPr>
          </w:p>
          <w:p w14:paraId="04965A99">
            <w:pPr>
              <w:spacing w:line="360" w:lineRule="auto"/>
              <w:ind w:firstLine="480" w:firstLineChars="200"/>
              <w:jc w:val="left"/>
              <w:rPr>
                <w:rFonts w:ascii="宋体" w:hAnsi="宋体"/>
                <w:color w:val="000000" w:themeColor="text1"/>
                <w:sz w:val="24"/>
                <w14:textFill>
                  <w14:solidFill>
                    <w14:schemeClr w14:val="tx1"/>
                  </w14:solidFill>
                </w14:textFill>
              </w:rPr>
            </w:pPr>
          </w:p>
          <w:p w14:paraId="171E4A25">
            <w:pPr>
              <w:spacing w:line="360" w:lineRule="auto"/>
              <w:ind w:firstLine="480" w:firstLineChars="200"/>
              <w:jc w:val="left"/>
              <w:rPr>
                <w:rFonts w:ascii="宋体" w:hAnsi="宋体"/>
                <w:color w:val="000000" w:themeColor="text1"/>
                <w:sz w:val="24"/>
                <w14:textFill>
                  <w14:solidFill>
                    <w14:schemeClr w14:val="tx1"/>
                  </w14:solidFill>
                </w14:textFill>
              </w:rPr>
            </w:pPr>
          </w:p>
          <w:p w14:paraId="000F2784">
            <w:pPr>
              <w:spacing w:line="360" w:lineRule="auto"/>
              <w:ind w:firstLine="480" w:firstLineChars="200"/>
              <w:jc w:val="left"/>
              <w:rPr>
                <w:rFonts w:ascii="宋体" w:hAnsi="宋体"/>
                <w:color w:val="000000" w:themeColor="text1"/>
                <w:sz w:val="24"/>
                <w14:textFill>
                  <w14:solidFill>
                    <w14:schemeClr w14:val="tx1"/>
                  </w14:solidFill>
                </w14:textFill>
              </w:rPr>
            </w:pPr>
          </w:p>
          <w:p w14:paraId="606B9DA9">
            <w:pPr>
              <w:spacing w:line="360" w:lineRule="auto"/>
              <w:ind w:firstLine="480" w:firstLineChars="200"/>
              <w:jc w:val="left"/>
              <w:rPr>
                <w:rFonts w:ascii="宋体" w:hAnsi="宋体"/>
                <w:color w:val="000000" w:themeColor="text1"/>
                <w:sz w:val="24"/>
                <w14:textFill>
                  <w14:solidFill>
                    <w14:schemeClr w14:val="tx1"/>
                  </w14:solidFill>
                </w14:textFill>
              </w:rPr>
            </w:pPr>
          </w:p>
          <w:p w14:paraId="1B8C4AC5">
            <w:pPr>
              <w:spacing w:line="360" w:lineRule="auto"/>
              <w:ind w:firstLine="480" w:firstLineChars="200"/>
              <w:jc w:val="left"/>
              <w:rPr>
                <w:rFonts w:ascii="宋体" w:hAnsi="宋体"/>
                <w:color w:val="000000" w:themeColor="text1"/>
                <w:sz w:val="24"/>
                <w14:textFill>
                  <w14:solidFill>
                    <w14:schemeClr w14:val="tx1"/>
                  </w14:solidFill>
                </w14:textFill>
              </w:rPr>
            </w:pPr>
          </w:p>
          <w:p w14:paraId="701D17AB">
            <w:pPr>
              <w:spacing w:line="360" w:lineRule="auto"/>
              <w:ind w:firstLine="480" w:firstLineChars="200"/>
              <w:jc w:val="left"/>
              <w:rPr>
                <w:rFonts w:ascii="宋体" w:hAnsi="宋体"/>
                <w:color w:val="000000" w:themeColor="text1"/>
                <w:sz w:val="24"/>
                <w14:textFill>
                  <w14:solidFill>
                    <w14:schemeClr w14:val="tx1"/>
                  </w14:solidFill>
                </w14:textFill>
              </w:rPr>
            </w:pPr>
          </w:p>
          <w:p w14:paraId="2721EC7D">
            <w:pPr>
              <w:spacing w:line="360" w:lineRule="auto"/>
              <w:ind w:firstLine="480" w:firstLineChars="200"/>
              <w:jc w:val="left"/>
              <w:rPr>
                <w:rFonts w:ascii="宋体" w:hAnsi="宋体"/>
                <w:color w:val="000000" w:themeColor="text1"/>
                <w:sz w:val="24"/>
                <w14:textFill>
                  <w14:solidFill>
                    <w14:schemeClr w14:val="tx1"/>
                  </w14:solidFill>
                </w14:textFill>
              </w:rPr>
            </w:pPr>
          </w:p>
          <w:p w14:paraId="5B7A4A81">
            <w:pPr>
              <w:spacing w:line="360" w:lineRule="auto"/>
              <w:ind w:firstLine="480" w:firstLineChars="200"/>
              <w:jc w:val="left"/>
              <w:rPr>
                <w:rFonts w:ascii="宋体" w:hAnsi="宋体"/>
                <w:color w:val="000000" w:themeColor="text1"/>
                <w:sz w:val="24"/>
                <w14:textFill>
                  <w14:solidFill>
                    <w14:schemeClr w14:val="tx1"/>
                  </w14:solidFill>
                </w14:textFill>
              </w:rPr>
            </w:pPr>
          </w:p>
          <w:p w14:paraId="7D89218F">
            <w:pPr>
              <w:spacing w:line="360" w:lineRule="auto"/>
              <w:ind w:firstLine="480" w:firstLineChars="200"/>
              <w:jc w:val="left"/>
              <w:rPr>
                <w:rFonts w:ascii="宋体" w:hAnsi="宋体"/>
                <w:color w:val="000000" w:themeColor="text1"/>
                <w:sz w:val="24"/>
                <w14:textFill>
                  <w14:solidFill>
                    <w14:schemeClr w14:val="tx1"/>
                  </w14:solidFill>
                </w14:textFill>
              </w:rPr>
            </w:pPr>
          </w:p>
          <w:p w14:paraId="10D95DF8">
            <w:pPr>
              <w:spacing w:line="360" w:lineRule="auto"/>
              <w:ind w:firstLine="480" w:firstLineChars="200"/>
              <w:jc w:val="left"/>
              <w:rPr>
                <w:rFonts w:ascii="宋体" w:hAnsi="宋体"/>
                <w:color w:val="000000" w:themeColor="text1"/>
                <w:sz w:val="24"/>
                <w14:textFill>
                  <w14:solidFill>
                    <w14:schemeClr w14:val="tx1"/>
                  </w14:solidFill>
                </w14:textFill>
              </w:rPr>
            </w:pPr>
          </w:p>
          <w:p w14:paraId="7DF69FAC">
            <w:pPr>
              <w:spacing w:line="360" w:lineRule="auto"/>
              <w:ind w:firstLine="480" w:firstLineChars="200"/>
              <w:jc w:val="left"/>
              <w:rPr>
                <w:rFonts w:ascii="宋体" w:hAnsi="宋体"/>
                <w:color w:val="000000" w:themeColor="text1"/>
                <w:sz w:val="24"/>
                <w14:textFill>
                  <w14:solidFill>
                    <w14:schemeClr w14:val="tx1"/>
                  </w14:solidFill>
                </w14:textFill>
              </w:rPr>
            </w:pPr>
          </w:p>
          <w:p w14:paraId="79588C9B">
            <w:pPr>
              <w:spacing w:line="360" w:lineRule="auto"/>
              <w:ind w:firstLine="480" w:firstLineChars="200"/>
              <w:jc w:val="left"/>
              <w:rPr>
                <w:rFonts w:ascii="宋体" w:hAnsi="宋体"/>
                <w:color w:val="000000" w:themeColor="text1"/>
                <w:sz w:val="24"/>
                <w14:textFill>
                  <w14:solidFill>
                    <w14:schemeClr w14:val="tx1"/>
                  </w14:solidFill>
                </w14:textFill>
              </w:rPr>
            </w:pPr>
          </w:p>
          <w:p w14:paraId="551711B7">
            <w:pPr>
              <w:spacing w:line="360" w:lineRule="auto"/>
              <w:ind w:firstLine="480" w:firstLineChars="200"/>
              <w:jc w:val="left"/>
              <w:rPr>
                <w:rFonts w:ascii="宋体" w:hAnsi="宋体"/>
                <w:color w:val="000000" w:themeColor="text1"/>
                <w:sz w:val="24"/>
                <w14:textFill>
                  <w14:solidFill>
                    <w14:schemeClr w14:val="tx1"/>
                  </w14:solidFill>
                </w14:textFill>
              </w:rPr>
            </w:pPr>
          </w:p>
          <w:p w14:paraId="710F799C">
            <w:pPr>
              <w:spacing w:line="360" w:lineRule="auto"/>
              <w:ind w:firstLine="480" w:firstLineChars="200"/>
              <w:jc w:val="left"/>
              <w:rPr>
                <w:rFonts w:ascii="宋体" w:hAnsi="宋体"/>
                <w:color w:val="000000" w:themeColor="text1"/>
                <w:sz w:val="24"/>
                <w14:textFill>
                  <w14:solidFill>
                    <w14:schemeClr w14:val="tx1"/>
                  </w14:solidFill>
                </w14:textFill>
              </w:rPr>
            </w:pPr>
          </w:p>
          <w:p w14:paraId="79B95798">
            <w:pPr>
              <w:spacing w:line="360" w:lineRule="auto"/>
              <w:ind w:firstLine="480" w:firstLineChars="200"/>
              <w:jc w:val="left"/>
              <w:rPr>
                <w:rFonts w:ascii="宋体" w:hAnsi="宋体"/>
                <w:color w:val="000000" w:themeColor="text1"/>
                <w:sz w:val="24"/>
                <w14:textFill>
                  <w14:solidFill>
                    <w14:schemeClr w14:val="tx1"/>
                  </w14:solidFill>
                </w14:textFill>
              </w:rPr>
            </w:pPr>
          </w:p>
          <w:p w14:paraId="56626139">
            <w:pPr>
              <w:spacing w:line="360" w:lineRule="auto"/>
              <w:ind w:firstLine="480" w:firstLineChars="200"/>
              <w:jc w:val="left"/>
              <w:rPr>
                <w:rFonts w:ascii="宋体" w:hAnsi="宋体"/>
                <w:color w:val="000000" w:themeColor="text1"/>
                <w:sz w:val="24"/>
                <w14:textFill>
                  <w14:solidFill>
                    <w14:schemeClr w14:val="tx1"/>
                  </w14:solidFill>
                </w14:textFill>
              </w:rPr>
            </w:pPr>
          </w:p>
          <w:p w14:paraId="17389D0E">
            <w:pPr>
              <w:spacing w:line="360" w:lineRule="auto"/>
              <w:ind w:firstLine="480" w:firstLineChars="200"/>
              <w:jc w:val="left"/>
              <w:rPr>
                <w:rFonts w:ascii="宋体" w:hAnsi="宋体"/>
                <w:color w:val="000000" w:themeColor="text1"/>
                <w:sz w:val="24"/>
                <w14:textFill>
                  <w14:solidFill>
                    <w14:schemeClr w14:val="tx1"/>
                  </w14:solidFill>
                </w14:textFill>
              </w:rPr>
            </w:pPr>
          </w:p>
          <w:p w14:paraId="71EDD14A">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4B82EE5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初步了解古代对不同年龄段的别称，并能够大致了解其由来，再运用于生活情景中，深入理解古代传统文化的特色，积累基本的文化常识。</w:t>
            </w:r>
          </w:p>
          <w:p w14:paraId="78FEF73E">
            <w:pPr>
              <w:spacing w:line="360" w:lineRule="auto"/>
              <w:ind w:firstLine="480" w:firstLineChars="200"/>
              <w:jc w:val="left"/>
              <w:rPr>
                <w:rFonts w:ascii="宋体" w:hAnsi="宋体"/>
                <w:color w:val="000000" w:themeColor="text1"/>
                <w:sz w:val="24"/>
                <w14:textFill>
                  <w14:solidFill>
                    <w14:schemeClr w14:val="tx1"/>
                  </w14:solidFill>
                </w14:textFill>
              </w:rPr>
            </w:pPr>
          </w:p>
          <w:p w14:paraId="685FEBB9">
            <w:pPr>
              <w:spacing w:line="360" w:lineRule="auto"/>
              <w:ind w:firstLine="480" w:firstLineChars="200"/>
              <w:jc w:val="left"/>
              <w:rPr>
                <w:rFonts w:ascii="宋体" w:hAnsi="宋体"/>
                <w:color w:val="000000" w:themeColor="text1"/>
                <w:sz w:val="24"/>
                <w14:textFill>
                  <w14:solidFill>
                    <w14:schemeClr w14:val="tx1"/>
                  </w14:solidFill>
                </w14:textFill>
              </w:rPr>
            </w:pPr>
          </w:p>
          <w:p w14:paraId="42E30F1E">
            <w:pPr>
              <w:spacing w:line="360" w:lineRule="auto"/>
              <w:ind w:firstLine="480" w:firstLineChars="200"/>
              <w:jc w:val="left"/>
              <w:rPr>
                <w:rFonts w:ascii="宋体" w:hAnsi="宋体"/>
                <w:color w:val="000000" w:themeColor="text1"/>
                <w:sz w:val="24"/>
                <w14:textFill>
                  <w14:solidFill>
                    <w14:schemeClr w14:val="tx1"/>
                  </w14:solidFill>
                </w14:textFill>
              </w:rPr>
            </w:pPr>
          </w:p>
          <w:p w14:paraId="1BC7D5DB">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0142E483">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DD8B7">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40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563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1F2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79DE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341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74F6A"/>
    <w:rsid w:val="00076EAE"/>
    <w:rsid w:val="0008158C"/>
    <w:rsid w:val="000E2C3E"/>
    <w:rsid w:val="000F55C6"/>
    <w:rsid w:val="000F5EF0"/>
    <w:rsid w:val="00110413"/>
    <w:rsid w:val="001326C1"/>
    <w:rsid w:val="0013345F"/>
    <w:rsid w:val="001374C8"/>
    <w:rsid w:val="001432D6"/>
    <w:rsid w:val="00157FB0"/>
    <w:rsid w:val="0017260A"/>
    <w:rsid w:val="001817C4"/>
    <w:rsid w:val="001934D8"/>
    <w:rsid w:val="001B68EC"/>
    <w:rsid w:val="001C184F"/>
    <w:rsid w:val="001C5B10"/>
    <w:rsid w:val="001C67C6"/>
    <w:rsid w:val="001E4EA2"/>
    <w:rsid w:val="001F770F"/>
    <w:rsid w:val="002006AD"/>
    <w:rsid w:val="00203ADC"/>
    <w:rsid w:val="00225300"/>
    <w:rsid w:val="00237553"/>
    <w:rsid w:val="00244BE0"/>
    <w:rsid w:val="00244E07"/>
    <w:rsid w:val="00250751"/>
    <w:rsid w:val="00251A98"/>
    <w:rsid w:val="00276F98"/>
    <w:rsid w:val="00280D80"/>
    <w:rsid w:val="002811E7"/>
    <w:rsid w:val="002A2AD1"/>
    <w:rsid w:val="002B06CE"/>
    <w:rsid w:val="002D1F93"/>
    <w:rsid w:val="00301CE9"/>
    <w:rsid w:val="00306E1F"/>
    <w:rsid w:val="0034274A"/>
    <w:rsid w:val="003547C9"/>
    <w:rsid w:val="00354D88"/>
    <w:rsid w:val="00361857"/>
    <w:rsid w:val="0037365D"/>
    <w:rsid w:val="003A2A4D"/>
    <w:rsid w:val="003D68A3"/>
    <w:rsid w:val="00432DCC"/>
    <w:rsid w:val="00440945"/>
    <w:rsid w:val="00443455"/>
    <w:rsid w:val="004564E8"/>
    <w:rsid w:val="004577C3"/>
    <w:rsid w:val="00474269"/>
    <w:rsid w:val="0049563E"/>
    <w:rsid w:val="004B2D7F"/>
    <w:rsid w:val="004D0000"/>
    <w:rsid w:val="004D5F06"/>
    <w:rsid w:val="004F2453"/>
    <w:rsid w:val="00507ED0"/>
    <w:rsid w:val="005108FD"/>
    <w:rsid w:val="00536596"/>
    <w:rsid w:val="00537449"/>
    <w:rsid w:val="00543C2C"/>
    <w:rsid w:val="00543C3F"/>
    <w:rsid w:val="0055295F"/>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5E32"/>
    <w:rsid w:val="006F104F"/>
    <w:rsid w:val="006F6C63"/>
    <w:rsid w:val="007141AC"/>
    <w:rsid w:val="00717C1D"/>
    <w:rsid w:val="00726E0B"/>
    <w:rsid w:val="00751697"/>
    <w:rsid w:val="00772B58"/>
    <w:rsid w:val="00775746"/>
    <w:rsid w:val="007A7E3E"/>
    <w:rsid w:val="007C1F5A"/>
    <w:rsid w:val="007D05CF"/>
    <w:rsid w:val="00800F94"/>
    <w:rsid w:val="00873C30"/>
    <w:rsid w:val="0089438F"/>
    <w:rsid w:val="008A4222"/>
    <w:rsid w:val="008D1EB0"/>
    <w:rsid w:val="008D331F"/>
    <w:rsid w:val="008E66A4"/>
    <w:rsid w:val="008F0849"/>
    <w:rsid w:val="00904098"/>
    <w:rsid w:val="009069F7"/>
    <w:rsid w:val="00943955"/>
    <w:rsid w:val="009725B8"/>
    <w:rsid w:val="00980A94"/>
    <w:rsid w:val="00980F10"/>
    <w:rsid w:val="00981668"/>
    <w:rsid w:val="00991460"/>
    <w:rsid w:val="009B2BD3"/>
    <w:rsid w:val="009D23AB"/>
    <w:rsid w:val="009F23AF"/>
    <w:rsid w:val="009F4ADF"/>
    <w:rsid w:val="00A1263B"/>
    <w:rsid w:val="00A2016D"/>
    <w:rsid w:val="00A25372"/>
    <w:rsid w:val="00A51D5B"/>
    <w:rsid w:val="00A53D42"/>
    <w:rsid w:val="00A57641"/>
    <w:rsid w:val="00A94EAF"/>
    <w:rsid w:val="00AE2664"/>
    <w:rsid w:val="00AE6572"/>
    <w:rsid w:val="00B10AB3"/>
    <w:rsid w:val="00B11F10"/>
    <w:rsid w:val="00B2478B"/>
    <w:rsid w:val="00B31237"/>
    <w:rsid w:val="00B42D62"/>
    <w:rsid w:val="00B45316"/>
    <w:rsid w:val="00B50DA9"/>
    <w:rsid w:val="00B61230"/>
    <w:rsid w:val="00B70441"/>
    <w:rsid w:val="00BA339D"/>
    <w:rsid w:val="00BA47F4"/>
    <w:rsid w:val="00C10B42"/>
    <w:rsid w:val="00C13C27"/>
    <w:rsid w:val="00C20020"/>
    <w:rsid w:val="00C346B3"/>
    <w:rsid w:val="00C67301"/>
    <w:rsid w:val="00C74F35"/>
    <w:rsid w:val="00C805AD"/>
    <w:rsid w:val="00C808C8"/>
    <w:rsid w:val="00C850AB"/>
    <w:rsid w:val="00C97891"/>
    <w:rsid w:val="00CA11E9"/>
    <w:rsid w:val="00CC59CA"/>
    <w:rsid w:val="00CE5883"/>
    <w:rsid w:val="00CF1753"/>
    <w:rsid w:val="00D04CA9"/>
    <w:rsid w:val="00D16338"/>
    <w:rsid w:val="00D37ABE"/>
    <w:rsid w:val="00D53454"/>
    <w:rsid w:val="00D61F59"/>
    <w:rsid w:val="00D879B1"/>
    <w:rsid w:val="00D94E3B"/>
    <w:rsid w:val="00E37108"/>
    <w:rsid w:val="00E53C99"/>
    <w:rsid w:val="00E62E65"/>
    <w:rsid w:val="00E65012"/>
    <w:rsid w:val="00E7466E"/>
    <w:rsid w:val="00E80D20"/>
    <w:rsid w:val="00EA11DF"/>
    <w:rsid w:val="00EC3594"/>
    <w:rsid w:val="00EC5B19"/>
    <w:rsid w:val="00EC61C9"/>
    <w:rsid w:val="00ED3984"/>
    <w:rsid w:val="00F075B8"/>
    <w:rsid w:val="00F1077E"/>
    <w:rsid w:val="00F26CEB"/>
    <w:rsid w:val="00F417E8"/>
    <w:rsid w:val="00F45DD9"/>
    <w:rsid w:val="00F709C3"/>
    <w:rsid w:val="00FB7E3D"/>
    <w:rsid w:val="00FC44DB"/>
    <w:rsid w:val="00FC484D"/>
    <w:rsid w:val="00FD49BA"/>
    <w:rsid w:val="00FE3AA3"/>
    <w:rsid w:val="4144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0"/>
    <w:rPr>
      <w:kern w:val="2"/>
      <w:sz w:val="18"/>
      <w:szCs w:val="18"/>
    </w:rPr>
  </w:style>
  <w:style w:type="character" w:customStyle="1" w:styleId="9">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7584</Words>
  <Characters>7612</Characters>
  <Lines>0</Lines>
  <Paragraphs>0</Paragraphs>
  <TotalTime>0</TotalTime>
  <ScaleCrop>false</ScaleCrop>
  <LinksUpToDate>false</LinksUpToDate>
  <CharactersWithSpaces>7706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2025-07-30T14:17:37Z</dcterms:created>
  <dc:creator>Administrator</dc:creator>
  <cp:lastModifiedBy>上帝掷骰子吗</cp:lastModifiedBy>
  <dcterms:modified xsi:type="dcterms:W3CDTF">2025-07-30T14:17:37Z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A458E32C56FE46BA84E716066517E6CB_12</vt:lpwstr>
  </property>
</Properties>
</file>