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4AC6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版块教案</w:t>
      </w:r>
    </w:p>
    <w:p w14:paraId="30B3AAC4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15　自相矛盾</w:t>
      </w:r>
    </w:p>
    <w:p w14:paraId="77AB0095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76425D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6AFA63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1．认识“吾、弗”2个生字，读准多音字“夫”，会写“矛、盾”等4个字。</w:t>
      </w:r>
    </w:p>
    <w:p w14:paraId="22C4E9E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2．正确、流利地朗读课文，背诵课文。</w:t>
      </w:r>
    </w:p>
    <w:p w14:paraId="774DD0E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int="eastAsia" w:hAnsi="宋体" w:cs="Times New Roman"/>
          <w:sz w:val="24"/>
          <w:szCs w:val="24"/>
        </w:rPr>
        <w:t>能联系上下文，</w:t>
      </w:r>
      <w:r>
        <w:rPr>
          <w:rFonts w:hAnsi="宋体" w:cs="Times New Roman"/>
          <w:sz w:val="24"/>
          <w:szCs w:val="24"/>
        </w:rPr>
        <w:t>猜测“誉”“弗”“立”的意思，并用自己的话讲述“自相矛盾”的故事。</w:t>
      </w:r>
    </w:p>
    <w:p w14:paraId="7F55130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4．能说出“其人弗能应也”的原因。</w:t>
      </w:r>
    </w:p>
    <w:p w14:paraId="7DC7C1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736A0E0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1．能联系上下文，猜测“誉”“弗”“立”的意思，并用自己的话讲述“自相矛盾”的故事。</w:t>
      </w:r>
    </w:p>
    <w:p w14:paraId="46A8296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2．能说出“其人弗能应也”的原因。</w:t>
      </w:r>
    </w:p>
    <w:p w14:paraId="3C48798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436B239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制作多媒体课件、字卡、词卡；打印类文，课前发给学生。</w:t>
      </w:r>
    </w:p>
    <w:p w14:paraId="0040E8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预习课文，完成预学案作业。收集矛</w:t>
      </w:r>
      <w:r>
        <w:rPr>
          <w:rFonts w:hint="eastAsia" w:hAnsi="宋体" w:cs="Times New Roman"/>
          <w:sz w:val="24"/>
          <w:szCs w:val="24"/>
        </w:rPr>
        <w:t>和盾的相关资料。</w:t>
      </w:r>
    </w:p>
    <w:p w14:paraId="552109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6F82729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7A71EC27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7F7D9F7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115B3F1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1．认识“吾、弗”2个生字，读准多音字“夫”，会写“矛、盾、誉、吾”4个字。</w:t>
      </w:r>
    </w:p>
    <w:p w14:paraId="749146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2．了解中国古代寓言的特点，初步读懂读通课文。</w:t>
      </w:r>
    </w:p>
    <w:p w14:paraId="044001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267BE61D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猜图导入，走进古文</w:t>
      </w:r>
    </w:p>
    <w:p w14:paraId="7A37AA6B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猜图激趣，作好铺垫</w:t>
      </w:r>
    </w:p>
    <w:p w14:paraId="4491BA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激趣：</w:t>
      </w:r>
      <w:r>
        <w:rPr>
          <w:rFonts w:hAnsi="宋体" w:cs="Times New Roman"/>
          <w:sz w:val="24"/>
          <w:szCs w:val="24"/>
        </w:rPr>
        <w:t>寓言故事不但有趣，往往还</w:t>
      </w:r>
      <w:r>
        <w:rPr>
          <w:rFonts w:hint="eastAsia" w:hAnsi="宋体" w:cs="Times New Roman"/>
          <w:sz w:val="24"/>
          <w:szCs w:val="24"/>
        </w:rPr>
        <w:t>能告诉我们一个深刻的道理。</w:t>
      </w:r>
      <w:r>
        <w:rPr>
          <w:rFonts w:hAnsi="宋体" w:cs="Times New Roman"/>
          <w:sz w:val="24"/>
          <w:szCs w:val="24"/>
        </w:rPr>
        <w:t>老师知道同学们读了很多的寓言故事，现在，我来考考你们，敢接受挑战吗？</w:t>
      </w:r>
    </w:p>
    <w:p w14:paraId="25AA465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2．课件依次出示寓言故事《掩耳盗铃》《揠苗助长》《守株待兔》《亡羊补牢》对应的图片。</w:t>
      </w:r>
    </w:p>
    <w:p w14:paraId="105A11F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(1)引导学生对应图片说出故事的名字。</w:t>
      </w:r>
    </w:p>
    <w:p w14:paraId="6A6EE7D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(2)说一说：这几则寓言故事分别告诉我们怎样的道理呢？</w:t>
      </w:r>
      <w:r>
        <w:rPr>
          <w:rFonts w:hAnsi="宋体" w:eastAsia="楷体_GB2312" w:cs="Times New Roman"/>
          <w:sz w:val="24"/>
          <w:szCs w:val="24"/>
        </w:rPr>
        <w:t>(课件出示问题)</w:t>
      </w:r>
    </w:p>
    <w:p w14:paraId="3BC14A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(3)引导学生说一说由寓言故事引申出来的成语的意思。</w:t>
      </w:r>
    </w:p>
    <w:p w14:paraId="0153BBB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观看视频，导入新课</w:t>
      </w:r>
    </w:p>
    <w:p w14:paraId="0455EDB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1．出示寓言故事《自相矛盾》的图片。</w:t>
      </w:r>
    </w:p>
    <w:p w14:paraId="6F8D7E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(1)你们知道这</w:t>
      </w:r>
      <w:r>
        <w:rPr>
          <w:rFonts w:hint="eastAsia" w:hAnsi="宋体" w:cs="Times New Roman"/>
          <w:sz w:val="24"/>
          <w:szCs w:val="24"/>
        </w:rPr>
        <w:t>个故事的名字吗</w:t>
      </w:r>
      <w:r>
        <w:rPr>
          <w:rFonts w:hAnsi="宋体" w:cs="Times New Roman"/>
          <w:sz w:val="24"/>
          <w:szCs w:val="24"/>
        </w:rPr>
        <w:t>？</w:t>
      </w:r>
    </w:p>
    <w:p w14:paraId="222EF4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(2)这个人手里分别拿的是什么？</w:t>
      </w:r>
    </w:p>
    <w:p w14:paraId="7E6D67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2．教师播放矛和盾的对应图片或视频资料，相机介绍矛和盾。</w:t>
      </w:r>
    </w:p>
    <w:p w14:paraId="4624394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这节课我们就走进文言文《自相矛盾》，感受古文语言的精练和古文蕴含的道理。(</w:t>
      </w:r>
      <w:r>
        <w:rPr>
          <w:rFonts w:hAnsi="宋体" w:eastAsia="楷体_GB2312" w:cs="Times New Roman"/>
          <w:sz w:val="24"/>
          <w:szCs w:val="24"/>
        </w:rPr>
        <w:t>板书：自相矛盾</w:t>
      </w:r>
      <w:r>
        <w:rPr>
          <w:rFonts w:hAnsi="宋体" w:cs="Times New Roman"/>
          <w:sz w:val="24"/>
          <w:szCs w:val="24"/>
        </w:rPr>
        <w:t>)</w:t>
      </w:r>
    </w:p>
    <w:p w14:paraId="76B70E0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由学生喜欢的寓言故事导入，通过直观演示，帮助学生认识矛和盾，为学文作好铺垫。复习故事的同时要让学生明白寓言故事都会告诉我们一个小道理，为学习课文埋下伏笔。</w:t>
      </w:r>
    </w:p>
    <w:p w14:paraId="67A1C7DB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初</w:t>
      </w:r>
      <w:r>
        <w:rPr>
          <w:rFonts w:hint="eastAsia" w:hAnsi="宋体" w:eastAsia="黑体" w:cs="Times New Roman"/>
          <w:sz w:val="24"/>
          <w:szCs w:val="24"/>
        </w:rPr>
        <w:t>读古文，</w:t>
      </w:r>
      <w:r>
        <w:rPr>
          <w:rFonts w:hAnsi="宋体" w:eastAsia="黑体" w:cs="Times New Roman"/>
          <w:sz w:val="24"/>
          <w:szCs w:val="24"/>
        </w:rPr>
        <w:t>读文感知</w:t>
      </w:r>
    </w:p>
    <w:p w14:paraId="447D0815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初读古文，识记生字</w:t>
      </w:r>
    </w:p>
    <w:p w14:paraId="0BABDA3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1．课件出示“学习小助手”，指导学生读文识字：</w:t>
      </w:r>
    </w:p>
    <w:p w14:paraId="5ADEEF28">
      <w:pPr>
        <w:pStyle w:val="10"/>
        <w:spacing w:line="360" w:lineRule="auto"/>
        <w:ind w:firstLine="480" w:firstLineChars="200"/>
        <w:jc w:val="left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int="eastAsia" w:hAnsi="宋体" w:eastAsia="黑体" w:cs="Times New Roman"/>
          <w:sz w:val="24"/>
          <w:szCs w:val="24"/>
        </w:rPr>
        <w:t xml:space="preserve">               </w:t>
      </w:r>
      <w:r>
        <w:rPr>
          <w:rFonts w:hAnsi="宋体" w:eastAsia="楷体_GB2312" w:cs="Times New Roman"/>
          <w:sz w:val="24"/>
          <w:szCs w:val="24"/>
        </w:rPr>
        <w:t>学习小助手</w:t>
      </w:r>
    </w:p>
    <w:p w14:paraId="3589AB7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(1)自由读课文，把句子读通顺，感觉难读的地方就反复读几遍。</w:t>
      </w:r>
    </w:p>
    <w:p w14:paraId="7D830D0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(2)将字条中的生字逐一读给小组同伴听，圈出读不准的生字。</w:t>
      </w:r>
    </w:p>
    <w:p w14:paraId="2798A75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(3)请小组同伴当小老师，教你读准圈出的生字。</w:t>
      </w:r>
    </w:p>
    <w:p w14:paraId="26591C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(4)组长组织交流，动脑筋，想办法，识记生字的字形。</w:t>
      </w:r>
    </w:p>
    <w:p w14:paraId="43B3075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2．引导学生交流识字、读文的方法。</w:t>
      </w:r>
    </w:p>
    <w:p w14:paraId="462E76A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检测字词，指导读文</w:t>
      </w:r>
    </w:p>
    <w:p w14:paraId="7F8A55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1．检查识字成果。</w:t>
      </w:r>
    </w:p>
    <w:p w14:paraId="78EEE8D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(1)指名读，学生相互正音，教师相机指导“吾、弗、夫”在本课都读二声；“誉”不要读成yì。</w:t>
      </w:r>
    </w:p>
    <w:p w14:paraId="00681E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(2)开火车朗读词句：</w:t>
      </w:r>
    </w:p>
    <w:p w14:paraId="357496C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自相矛盾　誉之曰　吾盾之坚　弗能应也</w:t>
      </w:r>
    </w:p>
    <w:p w14:paraId="54C9BE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夫/不可陷之盾/与无不陷之矛，不可/同世而立。</w:t>
      </w:r>
    </w:p>
    <w:p w14:paraId="5A9ADA7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(3)朗读词句中的生字。小组赛读生字。</w:t>
      </w:r>
    </w:p>
    <w:p w14:paraId="01BC385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吾　弗　矛　盾　誉</w:t>
      </w:r>
    </w:p>
    <w:p w14:paraId="2CCB0A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(4)课件出示多音字“夫”。“夫”通常读fū，在文言文中出现在句首时读fú，表示将发议论</w:t>
      </w:r>
      <w:r>
        <w:rPr>
          <w:rFonts w:hint="eastAsia" w:hAnsi="宋体" w:cs="Times New Roman"/>
          <w:sz w:val="24"/>
          <w:szCs w:val="24"/>
        </w:rPr>
        <w:t>。</w:t>
      </w:r>
    </w:p>
    <w:p w14:paraId="046070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2．检查古文朗读情况。</w:t>
      </w:r>
    </w:p>
    <w:p w14:paraId="02CDC4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(1)指名朗读，相互指正。</w:t>
      </w:r>
    </w:p>
    <w:p w14:paraId="2AEBDD9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(2)教师范读，指导学生恰当断句，读出节奏，相机课件出示：</w:t>
      </w:r>
    </w:p>
    <w:p w14:paraId="35A001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楚人/有鬻盾与矛者，誉之曰：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吾盾之坚，物/莫能陷也。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又/誉其矛曰：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吾矛/之利，于物/无不陷也。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或曰：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以子之矛/陷子之盾，何如？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其人/弗能/应也。夫/不可陷之盾/与/无不陷之矛，不可/同世而立。</w:t>
      </w:r>
    </w:p>
    <w:p w14:paraId="56575C3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(3)学生倾听练读。</w:t>
      </w:r>
    </w:p>
    <w:p w14:paraId="7078DFE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(4)教师指导读难读的句子。</w:t>
      </w:r>
    </w:p>
    <w:p w14:paraId="68317BE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(5)学生再读古文，</w:t>
      </w:r>
      <w:r>
        <w:rPr>
          <w:rFonts w:hint="eastAsia" w:hAnsi="宋体" w:cs="Times New Roman"/>
          <w:sz w:val="24"/>
          <w:szCs w:val="24"/>
        </w:rPr>
        <w:t>学会停顿，</w:t>
      </w:r>
      <w:r>
        <w:rPr>
          <w:rFonts w:hAnsi="宋体" w:cs="Times New Roman"/>
          <w:sz w:val="24"/>
          <w:szCs w:val="24"/>
        </w:rPr>
        <w:t>读出节奏。</w:t>
      </w:r>
    </w:p>
    <w:p w14:paraId="4D6C0E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①自由练习。</w:t>
      </w:r>
    </w:p>
    <w:p w14:paraId="456722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②多种形式赛读。</w:t>
      </w:r>
    </w:p>
    <w:p w14:paraId="20AE839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③齐读。</w:t>
      </w:r>
    </w:p>
    <w:p w14:paraId="61F9FF8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3．有节奏地朗读课文，思考文中讲了一件什么事。</w:t>
      </w:r>
    </w:p>
    <w:p w14:paraId="4ECCE48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本文讲述了楚国有个________的人，他夸耀自己的________时，理由前后抵牾，不能________________的故事。</w:t>
      </w:r>
    </w:p>
    <w:p w14:paraId="25685DB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因为文言文的结构与现代文不同，所以教师要注意范读指导，让学生初步感受文言文的节奏和韵味，还要借助指导朗</w:t>
      </w:r>
      <w:r>
        <w:rPr>
          <w:rFonts w:hint="eastAsia" w:hAnsi="宋体" w:eastAsia="楷体_GB2312" w:cs="Times New Roman"/>
          <w:sz w:val="24"/>
          <w:szCs w:val="24"/>
        </w:rPr>
        <w:t>读，</w:t>
      </w:r>
      <w:r>
        <w:rPr>
          <w:rFonts w:hAnsi="宋体" w:eastAsia="楷体_GB2312" w:cs="Times New Roman"/>
          <w:sz w:val="24"/>
          <w:szCs w:val="24"/>
        </w:rPr>
        <w:t>为更好地朗读和理解课文奠定基础，而赛读既能激发学生的朗读兴趣，又能在潜移默化中收到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读书百遍，而义自见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的效果。</w:t>
      </w:r>
    </w:p>
    <w:p w14:paraId="2FDF4E28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巩固字词，练习写字</w:t>
      </w:r>
    </w:p>
    <w:p w14:paraId="24C61BDD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借助提示，自主练写</w:t>
      </w:r>
    </w:p>
    <w:p w14:paraId="5F27C4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1．指生开火车朗读由生字组成的词语。</w:t>
      </w:r>
    </w:p>
    <w:p w14:paraId="139BED7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2．出示“写字小助手”，组织学生展开同桌互助学习活动。</w:t>
      </w:r>
    </w:p>
    <w:p w14:paraId="5FF1F95F">
      <w:pPr>
        <w:pStyle w:val="10"/>
        <w:spacing w:line="360" w:lineRule="auto"/>
        <w:ind w:firstLine="480" w:firstLineChars="200"/>
        <w:jc w:val="left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int="eastAsia" w:hAnsi="宋体" w:eastAsia="黑体" w:cs="Times New Roman"/>
          <w:sz w:val="24"/>
          <w:szCs w:val="24"/>
        </w:rPr>
        <w:t xml:space="preserve">                    </w:t>
      </w:r>
      <w:r>
        <w:rPr>
          <w:rFonts w:hAnsi="宋体" w:eastAsia="楷体_GB2312" w:cs="Times New Roman"/>
          <w:sz w:val="24"/>
          <w:szCs w:val="24"/>
        </w:rPr>
        <w:t>写字小助手</w:t>
      </w:r>
    </w:p>
    <w:p w14:paraId="60F8971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看一看：仔细观察写字表中的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矛、盾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，将容易写错的笔画圈出来，并给同桌讲一讲圈画的理由。</w:t>
      </w:r>
    </w:p>
    <w:p w14:paraId="3BCA191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想一想：怎样才能写好圈画的笔画呢？和同桌商议一下。</w:t>
      </w:r>
    </w:p>
    <w:p w14:paraId="5330595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练一练：针对自己圈画的书写难点做书空练习。</w:t>
      </w:r>
    </w:p>
    <w:p w14:paraId="00E1743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3．学生根据提示学写生字。</w:t>
      </w:r>
    </w:p>
    <w:p w14:paraId="64335E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指导书写，集体评议</w:t>
      </w:r>
    </w:p>
    <w:p w14:paraId="21AE17A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1．教师展示本课会写的字：矛、盾、誉、吾。重点指导“矛”和“盾”：</w:t>
      </w:r>
    </w:p>
    <w:p w14:paraId="2ECDA7C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“矛”在书写时最后一笔是“丿”。</w:t>
      </w:r>
      <w:r>
        <w:rPr>
          <w:rFonts w:hAnsi="宋体" w:eastAsia="楷体_GB2312" w:cs="Times New Roman"/>
          <w:sz w:val="24"/>
          <w:szCs w:val="24"/>
        </w:rPr>
        <w:t>(学生书空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矛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字，重点强调点的写法。)</w:t>
      </w:r>
    </w:p>
    <w:p w14:paraId="22A93AE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“盾”里面是“目”，不要写成“日”。</w:t>
      </w:r>
      <w:r>
        <w:rPr>
          <w:rFonts w:hAnsi="宋体" w:eastAsia="楷体_GB2312" w:cs="Times New Roman"/>
          <w:sz w:val="24"/>
          <w:szCs w:val="24"/>
        </w:rPr>
        <w:t>(学生书空。)</w:t>
      </w:r>
    </w:p>
    <w:p w14:paraId="51468F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2．利用课件演示这两个字的笔顺和书写</w:t>
      </w:r>
      <w:r>
        <w:rPr>
          <w:rFonts w:hint="eastAsia" w:hAnsi="宋体" w:cs="Times New Roman"/>
          <w:sz w:val="24"/>
          <w:szCs w:val="24"/>
        </w:rPr>
        <w:t>要点，</w:t>
      </w:r>
      <w:r>
        <w:rPr>
          <w:rFonts w:hAnsi="宋体" w:cs="Times New Roman"/>
          <w:sz w:val="24"/>
          <w:szCs w:val="24"/>
        </w:rPr>
        <w:t>学生观察生字在田字格中的位置和笔画特点，尝试完成写字表中的练写内容，写好后再对照范字改一改。</w:t>
      </w:r>
    </w:p>
    <w:p w14:paraId="1AFE25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3．学生自由练写，教师巡视，予以面对面指导。</w:t>
      </w:r>
    </w:p>
    <w:p w14:paraId="22E92E2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4．投影仪展示学生的书写成果，集体进行评议：哪个地方写得好？你又有什么好的建议？</w:t>
      </w:r>
    </w:p>
    <w:p w14:paraId="669D20D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写字的重要性贯穿整个小学阶段，因此这个阶段也要注重写字指导，增强学生的练字意识。</w:t>
      </w:r>
    </w:p>
    <w:p w14:paraId="3502475A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布置作业，巩固成果</w:t>
      </w:r>
    </w:p>
    <w:p w14:paraId="337820B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1．自由读课文，结合注释理解故事内容。</w:t>
      </w:r>
    </w:p>
    <w:p w14:paraId="228BB7D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int="eastAsia" w:hAnsi="宋体" w:cs="Times New Roman"/>
          <w:sz w:val="24"/>
          <w:szCs w:val="24"/>
        </w:rPr>
        <w:t>把《自相矛盾》读给家长听。</w:t>
      </w:r>
    </w:p>
    <w:p w14:paraId="651979A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要让学生带着问题走出课堂，将课内、课外的学习有机地结合起来。</w:t>
      </w:r>
    </w:p>
    <w:p w14:paraId="1D5C790C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7F9C8D7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33ECBCD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1．能联系上下文，猜测“誉”“弗”“立”的意思，并用自己的话讲述“自相矛盾”的故事。</w:t>
      </w:r>
    </w:p>
    <w:p w14:paraId="1C165D0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2．能说出“其人弗能应也”的原因，让学生了解围观者的思维过程，从故事的寓意中受到启发。</w:t>
      </w:r>
    </w:p>
    <w:p w14:paraId="20FAA65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4ACCFDB3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复习导入，夯实基础</w:t>
      </w:r>
    </w:p>
    <w:p w14:paraId="352D93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1．出示生字卡片，学生开火车认读，并口头组词。</w:t>
      </w:r>
    </w:p>
    <w:p w14:paraId="30821B5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2．指生朗读课文。</w:t>
      </w:r>
    </w:p>
    <w:p w14:paraId="0A5F4B9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《自相矛盾》到底告诉我们一个什么样的道理呢？我们这节课继续学习《自相矛盾》这篇古文。</w:t>
      </w:r>
    </w:p>
    <w:p w14:paraId="04E2E2A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字词是根，要加强复习，达到夯实基础之效，也为进一步学习、理解课文奠定基础。</w:t>
      </w:r>
    </w:p>
    <w:p w14:paraId="0F1DE681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再读课文，理解文意</w:t>
      </w:r>
    </w:p>
    <w:p w14:paraId="0920A16F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小组合作，读文解意</w:t>
      </w:r>
    </w:p>
    <w:p w14:paraId="43DDC6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1．出示学习要求，自主学习。</w:t>
      </w:r>
    </w:p>
    <w:p w14:paraId="2E070A0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再读课文，借助注释或根据语境联想，在小组里逐句说说故事的意思，可以适当地加上一些词语使句子更通顺。</w:t>
      </w:r>
    </w:p>
    <w:p w14:paraId="5F17814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2．学生借助注释，默读思考后小组交流。</w:t>
      </w:r>
    </w:p>
    <w:p w14:paraId="23C88F5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交流分享，指导朗读</w:t>
      </w:r>
    </w:p>
    <w:p w14:paraId="602FB5B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1．引导学生交流分享：在刚才学习的过程中，你读懂了什么？你觉得有哪个词或哪句话不理解呢？</w:t>
      </w:r>
    </w:p>
    <w:p w14:paraId="215A7D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2．学生汇报，集体交流。</w:t>
      </w:r>
    </w:p>
    <w:p w14:paraId="2791542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楚人/有/鬻盾与矛者，誉之曰：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吾盾/之坚，物/莫能陷也。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又/誉其矛曰：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吾矛/之利，于物/无</w:t>
      </w:r>
      <w:r>
        <w:rPr>
          <w:rFonts w:hint="eastAsia" w:hAnsi="宋体" w:eastAsia="楷体_GB2312" w:cs="Times New Roman"/>
          <w:sz w:val="24"/>
          <w:szCs w:val="24"/>
        </w:rPr>
        <w:t>不陷也。</w:t>
      </w:r>
      <w:r>
        <w:rPr>
          <w:rFonts w:hAnsi="宋体" w:cs="Times New Roman"/>
          <w:sz w:val="24"/>
          <w:szCs w:val="24"/>
        </w:rPr>
        <w:t>”</w:t>
      </w:r>
    </w:p>
    <w:p w14:paraId="0D5693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(1)引导学生说说读这两句话时，读懂了哪个字，哪个词语？</w:t>
      </w:r>
    </w:p>
    <w:p w14:paraId="4D5A9B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(2)学生读句子汇报交流，教师相机引导学生联系上下文理解“誉”的意思。</w:t>
      </w:r>
      <w:r>
        <w:rPr>
          <w:rFonts w:hAnsi="宋体" w:eastAsia="楷体_GB2312" w:cs="Times New Roman"/>
          <w:sz w:val="24"/>
          <w:szCs w:val="24"/>
        </w:rPr>
        <w:t>(能给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誉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字组词吗？那此处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誉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是什么意思？能用哪个词来解释？)(课件出示：荣誉、信誉、名誉</w:t>
      </w:r>
      <w:r>
        <w:rPr>
          <w:rFonts w:hAnsi="宋体" w:cs="Times New Roman"/>
          <w:sz w:val="24"/>
          <w:szCs w:val="24"/>
        </w:rPr>
        <w:t>……</w:t>
      </w:r>
      <w:r>
        <w:rPr>
          <w:rFonts w:hAnsi="宋体" w:eastAsia="楷体_GB2312" w:cs="Times New Roman"/>
          <w:sz w:val="24"/>
          <w:szCs w:val="24"/>
        </w:rPr>
        <w:t>)</w:t>
      </w:r>
    </w:p>
    <w:p w14:paraId="280CFE6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(3)融情引读：楚国的集市上人来人往，车水马龙，热闹非凡。瞧，那个楚人在干什么？(</w:t>
      </w:r>
      <w:r>
        <w:rPr>
          <w:rFonts w:hAnsi="宋体" w:eastAsia="楷体_GB2312" w:cs="Times New Roman"/>
          <w:sz w:val="24"/>
          <w:szCs w:val="24"/>
        </w:rPr>
        <w:t>生接</w:t>
      </w:r>
      <w:r>
        <w:rPr>
          <w:rFonts w:hAnsi="宋体" w:cs="Times New Roman"/>
          <w:sz w:val="24"/>
          <w:szCs w:val="24"/>
        </w:rPr>
        <w:t>)——楚人/有鬻盾与矛者。</w:t>
      </w:r>
    </w:p>
    <w:p w14:paraId="158995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(4)指导学生分别当楚人，夸夸坚固无比的盾和锋</w:t>
      </w:r>
      <w:r>
        <w:rPr>
          <w:rFonts w:hint="eastAsia" w:hAnsi="宋体" w:cs="Times New Roman"/>
          <w:sz w:val="24"/>
          <w:szCs w:val="24"/>
        </w:rPr>
        <w:t>利无比的矛。</w:t>
      </w:r>
    </w:p>
    <w:p w14:paraId="5A47C35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3．指导有感情地朗读句子。</w:t>
      </w:r>
    </w:p>
    <w:p w14:paraId="0E1E8C7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引导质疑，理解想象</w:t>
      </w:r>
    </w:p>
    <w:p w14:paraId="44FFAE9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楚人的吆喝声吸引了不少的围观者，听了楚人的吆喝，有没有人买呢？你是从文中哪个句子知道的？</w:t>
      </w:r>
    </w:p>
    <w:p w14:paraId="1FD985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2．指名读句子。</w:t>
      </w:r>
    </w:p>
    <w:p w14:paraId="76F318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或曰：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以子之矛/陷子之盾，何如？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其人/弗能/应也。</w:t>
      </w:r>
    </w:p>
    <w:p w14:paraId="66F383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(1)学生读句子汇报交流，教师相机引导学生联系上下文理解“弗”的意思。</w:t>
      </w:r>
    </w:p>
    <w:p w14:paraId="26F7DB7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(2)教师相机导学：这里的“或”你是怎么理解的？</w:t>
      </w:r>
    </w:p>
    <w:p w14:paraId="0DAA8E1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3．引导学生通过想</w:t>
      </w:r>
      <w:r>
        <w:rPr>
          <w:rFonts w:hint="eastAsia" w:hAnsi="宋体" w:cs="Times New Roman"/>
          <w:sz w:val="24"/>
          <w:szCs w:val="24"/>
        </w:rPr>
        <w:t>象理解句意。</w:t>
      </w:r>
    </w:p>
    <w:p w14:paraId="6318D9F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假如你是一个孩子，你会说：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________________________________。</w:t>
      </w:r>
      <w:r>
        <w:rPr>
          <w:rFonts w:hAnsi="宋体" w:cs="Times New Roman"/>
          <w:sz w:val="24"/>
          <w:szCs w:val="24"/>
        </w:rPr>
        <w:t>”</w:t>
      </w:r>
    </w:p>
    <w:p w14:paraId="4B6FF1D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假如你是一个中年人，你会说：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________________________________。</w:t>
      </w:r>
      <w:r>
        <w:rPr>
          <w:rFonts w:hAnsi="宋体" w:cs="Times New Roman"/>
          <w:sz w:val="24"/>
          <w:szCs w:val="24"/>
        </w:rPr>
        <w:t>”</w:t>
      </w:r>
    </w:p>
    <w:p w14:paraId="209D95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假如你是一位老人，你会说：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________________________________。</w:t>
      </w:r>
      <w:r>
        <w:rPr>
          <w:rFonts w:hAnsi="宋体" w:cs="Times New Roman"/>
          <w:sz w:val="24"/>
          <w:szCs w:val="24"/>
        </w:rPr>
        <w:t>”</w:t>
      </w:r>
    </w:p>
    <w:p w14:paraId="58830B9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4．引导学生进一步思考交流：那个人的反应是怎样的？大家能用一个词来形容一下此时的楚人吗？</w:t>
      </w:r>
    </w:p>
    <w:p w14:paraId="3661B87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活动4　理解寓意，总结方法</w:t>
      </w:r>
    </w:p>
    <w:p w14:paraId="5DED8D2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1．引导学生理解</w:t>
      </w:r>
      <w:r>
        <w:rPr>
          <w:rFonts w:hint="eastAsia" w:hAnsi="宋体" w:cs="Times New Roman"/>
          <w:sz w:val="24"/>
          <w:szCs w:val="24"/>
        </w:rPr>
        <w:t>寓言的含义。</w:t>
      </w:r>
    </w:p>
    <w:p w14:paraId="7D4E1E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(1)引导学生交流：楚人为什么不能回答呢？</w:t>
      </w:r>
    </w:p>
    <w:p w14:paraId="38F56AA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夫/不可陷之盾/与/无不陷之矛，不可/同世而立。</w:t>
      </w:r>
    </w:p>
    <w:p w14:paraId="3A091AE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①指导学生朗读句子。</w:t>
      </w:r>
    </w:p>
    <w:p w14:paraId="0A58E28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②引导学生联系上下文理解“立”的意思。</w:t>
      </w:r>
    </w:p>
    <w:p w14:paraId="0EF76F7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(2)指导学生理解句意：什么矛都无法刺破的盾和什么盾都能刺破的矛，是不可能同时存在的。</w:t>
      </w:r>
      <w:r>
        <w:rPr>
          <w:rFonts w:hAnsi="宋体" w:eastAsia="楷体_GB2312" w:cs="Times New Roman"/>
          <w:sz w:val="24"/>
          <w:szCs w:val="24"/>
        </w:rPr>
        <w:t>(课件出示)</w:t>
      </w:r>
    </w:p>
    <w:p w14:paraId="457C36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2．同桌轮流，逐句讲原文和译文。</w:t>
      </w:r>
    </w:p>
    <w:p w14:paraId="493BC41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3．指名互讲。</w:t>
      </w:r>
    </w:p>
    <w:p w14:paraId="14DDC4C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同学们，你们发现了吗？理解文言文并不难，可以借</w:t>
      </w:r>
      <w:r>
        <w:rPr>
          <w:rFonts w:hint="eastAsia" w:hAnsi="宋体" w:cs="Times New Roman"/>
          <w:sz w:val="24"/>
          <w:szCs w:val="24"/>
        </w:rPr>
        <w:t>助注释，</w:t>
      </w:r>
      <w:r>
        <w:rPr>
          <w:rFonts w:hAnsi="宋体" w:cs="Times New Roman"/>
          <w:sz w:val="24"/>
          <w:szCs w:val="24"/>
        </w:rPr>
        <w:t>可以查字典，也可以融情展开联想。</w:t>
      </w:r>
    </w:p>
    <w:p w14:paraId="1AD3B34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授之以鱼，不如授之以渔。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因此，教学中要通过先教给学生借助注释、融情想象等学习文言文的方法，然后学生借助这些方法，在自主学习交流的基础上，感知故事的主要内容。</w:t>
      </w:r>
    </w:p>
    <w:p w14:paraId="46919D95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理解感悟，拓展延伸</w:t>
      </w:r>
    </w:p>
    <w:p w14:paraId="5B574175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深入理解，感悟寓意</w:t>
      </w:r>
    </w:p>
    <w:p w14:paraId="3D7707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1．课件出示活动卡，引导学生思考，合作完成活动卡并在组内交流。</w:t>
      </w:r>
    </w:p>
    <w:tbl>
      <w:tblPr>
        <w:tblStyle w:val="14"/>
        <w:tblW w:w="95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7"/>
        <w:gridCol w:w="2156"/>
        <w:gridCol w:w="5613"/>
      </w:tblGrid>
      <w:tr w14:paraId="049BB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57" w:type="dxa"/>
            <w:vMerge w:val="restart"/>
            <w:shd w:val="clear" w:color="auto" w:fill="auto"/>
            <w:vAlign w:val="center"/>
          </w:tcPr>
          <w:p w14:paraId="1A6DB64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活动内容</w:t>
            </w:r>
          </w:p>
        </w:tc>
        <w:tc>
          <w:tcPr>
            <w:tcW w:w="7769" w:type="dxa"/>
            <w:gridSpan w:val="2"/>
            <w:shd w:val="clear" w:color="auto" w:fill="auto"/>
            <w:vAlign w:val="center"/>
          </w:tcPr>
          <w:p w14:paraId="7DF6EAD4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结合注释理解课文内容并思考：《自相矛盾》中“其人弗能应也”的原因是什么？你从中明白了什么道理？</w:t>
            </w:r>
          </w:p>
        </w:tc>
      </w:tr>
      <w:tr w14:paraId="70979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757" w:type="dxa"/>
            <w:vMerge w:val="continue"/>
            <w:shd w:val="clear" w:color="auto" w:fill="auto"/>
            <w:vAlign w:val="center"/>
          </w:tcPr>
          <w:p w14:paraId="65F48F9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156" w:type="dxa"/>
            <w:shd w:val="clear" w:color="auto" w:fill="auto"/>
            <w:vAlign w:val="center"/>
          </w:tcPr>
          <w:p w14:paraId="7234DBF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原因</w:t>
            </w:r>
          </w:p>
        </w:tc>
        <w:tc>
          <w:tcPr>
            <w:tcW w:w="5613" w:type="dxa"/>
            <w:shd w:val="clear" w:color="auto" w:fill="auto"/>
            <w:vAlign w:val="center"/>
          </w:tcPr>
          <w:p w14:paraId="70E732DF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69311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757" w:type="dxa"/>
            <w:vMerge w:val="continue"/>
            <w:shd w:val="clear" w:color="auto" w:fill="auto"/>
            <w:vAlign w:val="center"/>
          </w:tcPr>
          <w:p w14:paraId="01D6F5A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156" w:type="dxa"/>
            <w:shd w:val="clear" w:color="auto" w:fill="auto"/>
            <w:vAlign w:val="center"/>
          </w:tcPr>
          <w:p w14:paraId="2E9A782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道理</w:t>
            </w:r>
          </w:p>
        </w:tc>
        <w:tc>
          <w:tcPr>
            <w:tcW w:w="5613" w:type="dxa"/>
            <w:shd w:val="clear" w:color="auto" w:fill="auto"/>
            <w:vAlign w:val="center"/>
          </w:tcPr>
          <w:p w14:paraId="77007FB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4E3A3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757" w:type="dxa"/>
            <w:vMerge w:val="continue"/>
            <w:shd w:val="clear" w:color="auto" w:fill="auto"/>
            <w:vAlign w:val="center"/>
          </w:tcPr>
          <w:p w14:paraId="1BD92E8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156" w:type="dxa"/>
            <w:shd w:val="clear" w:color="auto" w:fill="auto"/>
            <w:vAlign w:val="center"/>
          </w:tcPr>
          <w:p w14:paraId="75D99B3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感受最深的句子</w:t>
            </w:r>
          </w:p>
        </w:tc>
        <w:tc>
          <w:tcPr>
            <w:tcW w:w="5613" w:type="dxa"/>
            <w:shd w:val="clear" w:color="auto" w:fill="auto"/>
            <w:vAlign w:val="center"/>
          </w:tcPr>
          <w:p w14:paraId="3823BDEF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2B0ADC1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2.汇报学习成果。</w:t>
      </w:r>
      <w:r>
        <w:rPr>
          <w:rFonts w:hAnsi="宋体" w:eastAsia="楷体_GB2312" w:cs="Times New Roman"/>
          <w:sz w:val="24"/>
          <w:szCs w:val="24"/>
        </w:rPr>
        <w:t>(课件出示相关内容)</w:t>
      </w:r>
    </w:p>
    <w:p w14:paraId="5AA98E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(1)“其人弗能应也”的原因是什么？</w:t>
      </w:r>
    </w:p>
    <w:p w14:paraId="35CECCA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(2)你明白了什么道理？</w:t>
      </w:r>
    </w:p>
    <w:p w14:paraId="598D1D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(3)生活中有类似的事情吗？</w:t>
      </w:r>
    </w:p>
    <w:p w14:paraId="15B819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3．出示填空，引导背诵。</w:t>
      </w:r>
    </w:p>
    <w:p w14:paraId="52B7A2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拓展类文，激发兴趣</w:t>
      </w:r>
    </w:p>
    <w:p w14:paraId="69D2FF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1．《自相矛盾》这篇文言文有意思吗？回家用自己的话讲给家长听。</w:t>
      </w:r>
    </w:p>
    <w:p w14:paraId="5E91C7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2．链接类文：像这样短小而精彩异常的文言文还有很多，下面请同学们读一读类文《文言文小笑话》。(</w:t>
      </w:r>
      <w:r>
        <w:rPr>
          <w:rFonts w:hAnsi="宋体" w:eastAsia="楷体_GB2312" w:cs="Times New Roman"/>
          <w:sz w:val="24"/>
          <w:szCs w:val="24"/>
        </w:rPr>
        <w:t>拿出课前打印的类文</w:t>
      </w:r>
      <w:r>
        <w:rPr>
          <w:rFonts w:hAnsi="宋体" w:cs="Times New Roman"/>
          <w:sz w:val="24"/>
          <w:szCs w:val="24"/>
        </w:rPr>
        <w:t>)</w:t>
      </w:r>
    </w:p>
    <w:p w14:paraId="199CED9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3．结合学习文言文的方法说说这篇小古文讲了什么故事。</w:t>
      </w:r>
    </w:p>
    <w:p w14:paraId="3454059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同学们，文言文是我们中华文化中的精华，它短小精练，却也异常精彩，有兴趣的同学可以在课下去读一读《郑人买履》《买椟还珠》这两个故事，它们也出自《韩非子》这本书。</w:t>
      </w:r>
    </w:p>
    <w:p w14:paraId="166720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eastAsia="黑体" w:cs="Times New Roman"/>
          <w:sz w:val="24"/>
          <w:szCs w:val="24"/>
        </w:rPr>
        <w:t>操作指导</w:t>
      </w:r>
      <w:r>
        <w:rPr>
          <w:rFonts w:hAnsi="宋体" w:eastAsia="黑体" w:cs="Times New Roman"/>
          <w:sz w:val="24"/>
          <w:szCs w:val="24"/>
        </w:rPr>
        <w:t>：</w:t>
      </w:r>
      <w:r>
        <w:rPr>
          <w:rFonts w:hAnsi="宋体" w:eastAsia="楷体_GB2312" w:cs="Times New Roman"/>
          <w:sz w:val="24"/>
          <w:szCs w:val="24"/>
        </w:rPr>
        <w:t>要通过引导学生思考生活中类似的例子，加深学生的阅读感悟。同时选择有趣的小古文，通过阅读激发学生对古文的学习兴趣。</w:t>
      </w:r>
    </w:p>
    <w:p w14:paraId="0D60A77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50046248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自相矛盾</w:t>
      </w:r>
      <w:r>
        <w:rPr>
          <w:rFonts w:hAnsi="宋体" w:cs="Times New Roman"/>
          <w:sz w:val="24"/>
          <w:szCs w:val="24"/>
        </w:rPr>
        <w:fldChar w:fldCharType="begin"/>
      </w:r>
      <w:r>
        <w:rPr>
          <w:rFonts w:hAnsi="宋体" w:cs="Times New Roman"/>
          <w:sz w:val="24"/>
          <w:szCs w:val="24"/>
        </w:rPr>
        <w:instrText xml:space="preserve">eq \b\lc\{\rc\}(\a\vs4\al\co1(矛——利（无不陷）,盾——坚（不可陷）))</w:instrText>
      </w:r>
      <w:r>
        <w:rPr>
          <w:rFonts w:hAnsi="宋体" w:cs="Times New Roman"/>
          <w:sz w:val="24"/>
          <w:szCs w:val="24"/>
        </w:rPr>
        <w:fldChar w:fldCharType="end"/>
      </w:r>
      <w:r>
        <w:rPr>
          <w:rFonts w:hAnsi="宋体" w:cs="Times New Roman"/>
          <w:sz w:val="24"/>
          <w:szCs w:val="24"/>
        </w:rPr>
        <w:t>说话、做事要前后相应</w:t>
      </w:r>
    </w:p>
    <w:p w14:paraId="533B41E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235BAA9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．</w:t>
      </w:r>
      <w:r>
        <w:rPr>
          <w:rFonts w:hAnsi="宋体" w:eastAsia="楷体_GB2312" w:cs="Times New Roman"/>
          <w:sz w:val="24"/>
          <w:szCs w:val="24"/>
        </w:rPr>
        <w:t>本课是一篇文言文，在教学中要让学生充分地读，在读中有所感悟，在读中培养语感，在读中受到情感</w:t>
      </w:r>
      <w:r>
        <w:rPr>
          <w:rFonts w:hint="eastAsia" w:hAnsi="宋体" w:eastAsia="楷体_GB2312" w:cs="Times New Roman"/>
          <w:sz w:val="24"/>
          <w:szCs w:val="24"/>
        </w:rPr>
        <w:t>的熏陶。</w:t>
      </w:r>
      <w:r>
        <w:rPr>
          <w:rFonts w:hAnsi="宋体" w:eastAsia="楷体_GB2312" w:cs="Times New Roman"/>
          <w:sz w:val="24"/>
          <w:szCs w:val="24"/>
        </w:rPr>
        <w:t>在这节课的教学中，注重引导学生扎扎实实地读书。通过各种形式的朗读，轻声读、自由读、指名读、男女生读等，帮助学生逐步把课文读正确，读通顺，为讲述故事作好铺垫。</w:t>
      </w:r>
    </w:p>
    <w:p w14:paraId="0EABFF6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．对课文的理解要稳中求进，逐步推进。先借助注释在组内自学讨论，再由学生质疑，解决难点，紧接着理解其他句子的意思，同桌间轮流逐句讲译文和原文，最后让学生用自己的话连起来说说这个故事。这样层层推进，以点带面，保证每个学生用不同的方法理解课文，复述课文。</w:t>
      </w:r>
    </w:p>
    <w:p w14:paraId="7771F41F">
      <w:pPr>
        <w:spacing w:line="360" w:lineRule="auto"/>
        <w:rPr>
          <w:szCs w:val="24"/>
        </w:rPr>
      </w:pPr>
      <w:r>
        <w:rPr>
          <w:rFonts w:hint="eastAsia" w:ascii="宋体" w:hAnsi="宋体" w:eastAsia="楷体_GB2312"/>
          <w:sz w:val="24"/>
          <w:szCs w:val="24"/>
        </w:rPr>
        <w:t xml:space="preserve">    </w:t>
      </w:r>
      <w:r>
        <w:rPr>
          <w:rFonts w:ascii="宋体" w:hAnsi="宋体" w:eastAsia="楷体_GB2312"/>
          <w:sz w:val="24"/>
          <w:szCs w:val="24"/>
        </w:rPr>
        <w:t>3．学生带着“‘其人弗能应也</w:t>
      </w:r>
      <w:r>
        <w:rPr>
          <w:rFonts w:hAnsi="宋体"/>
          <w:sz w:val="24"/>
          <w:szCs w:val="24"/>
        </w:rPr>
        <w:t>’</w:t>
      </w:r>
      <w:r>
        <w:rPr>
          <w:rFonts w:hAnsi="宋体" w:eastAsia="楷体_GB2312"/>
          <w:sz w:val="24"/>
          <w:szCs w:val="24"/>
        </w:rPr>
        <w:t>的原因是什么</w:t>
      </w:r>
      <w:r>
        <w:rPr>
          <w:rFonts w:hAnsi="宋体"/>
          <w:sz w:val="24"/>
          <w:szCs w:val="24"/>
        </w:rPr>
        <w:t>”</w:t>
      </w:r>
      <w:r>
        <w:rPr>
          <w:rFonts w:hAnsi="宋体" w:eastAsia="楷体_GB2312"/>
          <w:sz w:val="24"/>
          <w:szCs w:val="24"/>
        </w:rPr>
        <w:t>这一问题充分地读书，深入思考，积极表达，既锻炼了语言表达能力，又发展了辩证思维能力，提高了对文章的理解、欣赏能力。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3AA9E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BD6A7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174F43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3C3F5A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155735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DF132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1DC"/>
    <w:rsid w:val="00027498"/>
    <w:rsid w:val="00033F0B"/>
    <w:rsid w:val="000402D9"/>
    <w:rsid w:val="0005202B"/>
    <w:rsid w:val="0007335B"/>
    <w:rsid w:val="00097DE3"/>
    <w:rsid w:val="000A4136"/>
    <w:rsid w:val="000E1E05"/>
    <w:rsid w:val="00104748"/>
    <w:rsid w:val="00182C18"/>
    <w:rsid w:val="001F1519"/>
    <w:rsid w:val="002A6D4F"/>
    <w:rsid w:val="002D22B3"/>
    <w:rsid w:val="002D44D6"/>
    <w:rsid w:val="00324EA5"/>
    <w:rsid w:val="00344DC9"/>
    <w:rsid w:val="00345DC4"/>
    <w:rsid w:val="003717A8"/>
    <w:rsid w:val="0038344B"/>
    <w:rsid w:val="003951B9"/>
    <w:rsid w:val="003B410D"/>
    <w:rsid w:val="0040070C"/>
    <w:rsid w:val="00422447"/>
    <w:rsid w:val="00446663"/>
    <w:rsid w:val="00492DCF"/>
    <w:rsid w:val="004C0EF2"/>
    <w:rsid w:val="005066D5"/>
    <w:rsid w:val="00510F35"/>
    <w:rsid w:val="00542575"/>
    <w:rsid w:val="00565A8A"/>
    <w:rsid w:val="005A2C6F"/>
    <w:rsid w:val="00607E78"/>
    <w:rsid w:val="006207EC"/>
    <w:rsid w:val="00626145"/>
    <w:rsid w:val="0068014A"/>
    <w:rsid w:val="00683F67"/>
    <w:rsid w:val="006A7AB1"/>
    <w:rsid w:val="006B301F"/>
    <w:rsid w:val="006C5066"/>
    <w:rsid w:val="006E1B79"/>
    <w:rsid w:val="0071234D"/>
    <w:rsid w:val="007D7B53"/>
    <w:rsid w:val="008A258B"/>
    <w:rsid w:val="008D0B34"/>
    <w:rsid w:val="008D1757"/>
    <w:rsid w:val="009136EF"/>
    <w:rsid w:val="00951C8A"/>
    <w:rsid w:val="0095531E"/>
    <w:rsid w:val="00981932"/>
    <w:rsid w:val="00982150"/>
    <w:rsid w:val="00983179"/>
    <w:rsid w:val="009E0E57"/>
    <w:rsid w:val="009F7028"/>
    <w:rsid w:val="00A166F5"/>
    <w:rsid w:val="00A95CD4"/>
    <w:rsid w:val="00AC7D61"/>
    <w:rsid w:val="00AE122A"/>
    <w:rsid w:val="00B15CB6"/>
    <w:rsid w:val="00B7175D"/>
    <w:rsid w:val="00B73B04"/>
    <w:rsid w:val="00B9769A"/>
    <w:rsid w:val="00BB56CB"/>
    <w:rsid w:val="00BC5CF0"/>
    <w:rsid w:val="00BD6114"/>
    <w:rsid w:val="00BE696E"/>
    <w:rsid w:val="00BF683A"/>
    <w:rsid w:val="00C2476F"/>
    <w:rsid w:val="00C37DE6"/>
    <w:rsid w:val="00C540CD"/>
    <w:rsid w:val="00C628F7"/>
    <w:rsid w:val="00C80ED2"/>
    <w:rsid w:val="00CA3034"/>
    <w:rsid w:val="00CB6064"/>
    <w:rsid w:val="00CC0ACF"/>
    <w:rsid w:val="00CC689A"/>
    <w:rsid w:val="00CD0C43"/>
    <w:rsid w:val="00CF2F70"/>
    <w:rsid w:val="00CF65F0"/>
    <w:rsid w:val="00D135C5"/>
    <w:rsid w:val="00D35A13"/>
    <w:rsid w:val="00D4311B"/>
    <w:rsid w:val="00D477F9"/>
    <w:rsid w:val="00D679FB"/>
    <w:rsid w:val="00D74621"/>
    <w:rsid w:val="00D95ECC"/>
    <w:rsid w:val="00DE4FC8"/>
    <w:rsid w:val="00DF3DB4"/>
    <w:rsid w:val="00E10EA1"/>
    <w:rsid w:val="00E23BAD"/>
    <w:rsid w:val="00EE3076"/>
    <w:rsid w:val="00EF56BC"/>
    <w:rsid w:val="00F473E2"/>
    <w:rsid w:val="00F5755C"/>
    <w:rsid w:val="00F60561"/>
    <w:rsid w:val="00F73938"/>
    <w:rsid w:val="00F826BE"/>
    <w:rsid w:val="00F87BDF"/>
    <w:rsid w:val="00FC1CB2"/>
    <w:rsid w:val="48021B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4120</Words>
  <Characters>4306</Characters>
  <Lines>0</Lines>
  <Paragraphs>0</Paragraphs>
  <TotalTime>0</TotalTime>
  <ScaleCrop>false</ScaleCrop>
  <LinksUpToDate>false</LinksUpToDate>
  <CharactersWithSpaces>4372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2025-07-30T14:17:48Z</dcterms:created>
  <dc:creator>Administrator</dc:creator>
  <cp:lastModifiedBy>上帝掷骰子吗</cp:lastModifiedBy>
  <dcterms:modified xsi:type="dcterms:W3CDTF">2025-07-30T14:17:49Z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A224C7925C0741B1B766A87E1EA399A4_12</vt:lpwstr>
  </property>
</Properties>
</file>