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9E09A6">
      <w:pPr>
        <w:spacing w:line="360" w:lineRule="auto"/>
        <w:jc w:val="center"/>
        <w:rPr>
          <w:rFonts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语文园地</w:t>
      </w:r>
    </w:p>
    <w:tbl>
      <w:tblPr>
        <w:tblStyle w:val="7"/>
        <w:tblW w:w="1020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02"/>
        <w:gridCol w:w="537"/>
        <w:gridCol w:w="2865"/>
        <w:gridCol w:w="2127"/>
        <w:gridCol w:w="1276"/>
      </w:tblGrid>
      <w:tr w14:paraId="03FAFF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5"/>
          </w:tcPr>
          <w:p w14:paraId="79E505E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5515" cy="255905"/>
                  <wp:effectExtent l="0" t="0" r="6985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7911" cy="2701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21FB48C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1.能围绕文章的开头和结尾展开交流，体会这样写的好处。</w:t>
            </w:r>
          </w:p>
          <w:p w14:paraId="755E4C07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2.能联系读过的古诗，了解哪些事物被赋予了人的品格和志向。</w:t>
            </w:r>
          </w:p>
          <w:p w14:paraId="3D979B55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3.体会外貌和神态描写对刻画人物形象的作用。</w:t>
            </w:r>
          </w:p>
          <w:p w14:paraId="7C2EF034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4.朗读并背诵一组有劝勉意义的俗语。</w:t>
            </w:r>
          </w:p>
          <w:p w14:paraId="2FC2036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4245" cy="259715"/>
                  <wp:effectExtent l="0" t="0" r="8255" b="6985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4092" cy="2761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109AB2F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1.能联系读过的古诗，了解哪些事物被赋予了人的品格和志向。</w:t>
            </w:r>
          </w:p>
          <w:p w14:paraId="2AF91453">
            <w:pPr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  <w:r>
              <w:rPr>
                <w:rFonts w:hAnsi="宋体"/>
                <w:sz w:val="24"/>
              </w:rPr>
              <w:t>2.朗读并背诵一组有劝勉意义的俗语。</w:t>
            </w:r>
          </w:p>
          <w:p w14:paraId="308D7D5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0353" cy="2833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F0EF7A8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1.能围绕文章的开头和结尾展开交流，体会这样写的好处。</w:t>
            </w:r>
          </w:p>
          <w:p w14:paraId="3C3FBB94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Ansi="宋体"/>
                <w:sz w:val="24"/>
              </w:rPr>
              <w:t>2.体会外貌和神态描写对刻画人物形象的作用</w:t>
            </w:r>
            <w:r>
              <w:rPr>
                <w:rFonts w:hint="eastAsia" w:hAnsi="宋体"/>
                <w:sz w:val="24"/>
              </w:rPr>
              <w:t>。</w:t>
            </w:r>
          </w:p>
          <w:p w14:paraId="740BE48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4245" cy="259080"/>
                  <wp:effectExtent l="0" t="0" r="0" b="762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7216" cy="298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74BA927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sz w:val="24"/>
              </w:rPr>
              <w:t>小组讨论　对比学习</w:t>
            </w:r>
          </w:p>
          <w:p w14:paraId="7CA4EBF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5515" cy="259715"/>
                  <wp:effectExtent l="0" t="0" r="6985" b="6985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8277" cy="2855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DFE83A1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Ansi="宋体"/>
                <w:sz w:val="24"/>
              </w:rPr>
              <w:t>多媒体课件；学生完成课前预学单</w:t>
            </w:r>
            <w:r>
              <w:rPr>
                <w:rFonts w:hint="eastAsia" w:hAnsi="宋体"/>
                <w:sz w:val="24"/>
              </w:rPr>
              <w:t>。</w:t>
            </w:r>
          </w:p>
          <w:p w14:paraId="080CAA3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8776" cy="2746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8EA6A40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2课时</w:t>
            </w:r>
          </w:p>
        </w:tc>
      </w:tr>
      <w:tr w14:paraId="0E270E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5"/>
          </w:tcPr>
          <w:p w14:paraId="4F29B58F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第1课时</w:t>
            </w:r>
          </w:p>
        </w:tc>
      </w:tr>
      <w:tr w14:paraId="633F0F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9" w:type="dxa"/>
            <w:gridSpan w:val="2"/>
          </w:tcPr>
          <w:p w14:paraId="0B6EF4B6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课型：新授</w:t>
            </w:r>
          </w:p>
        </w:tc>
        <w:tc>
          <w:tcPr>
            <w:tcW w:w="4992" w:type="dxa"/>
            <w:gridSpan w:val="2"/>
          </w:tcPr>
          <w:p w14:paraId="3AAEACBB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执行时间：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月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  <w:tc>
          <w:tcPr>
            <w:tcW w:w="1276" w:type="dxa"/>
          </w:tcPr>
          <w:p w14:paraId="5A2547C4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执教：</w:t>
            </w:r>
          </w:p>
        </w:tc>
      </w:tr>
      <w:tr w14:paraId="23546F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1" w:type="dxa"/>
            <w:gridSpan w:val="4"/>
          </w:tcPr>
          <w:p w14:paraId="0534588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1285" cy="2863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4351054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Ansi="宋体" w:cs="Times New Roman"/>
                <w:sz w:val="24"/>
                <w:szCs w:val="24"/>
              </w:rPr>
              <w:t>能围绕文章的开头和结尾展开交流，体会这样写的好处，学习作者前后照应的写作手法。</w:t>
            </w:r>
          </w:p>
          <w:p w14:paraId="42C045D3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Ansi="宋体"/>
                <w:sz w:val="24"/>
              </w:rPr>
              <w:t>2.能联系读过的古诗，了解哪些事物被赋予了人的品格和志向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65438B4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984" cy="306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B437557">
            <w:pPr>
              <w:spacing w:line="360" w:lineRule="auto"/>
              <w:ind w:firstLine="482" w:firstLineChars="200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板块一　细读语句，品开头和结尾</w:t>
            </w:r>
          </w:p>
          <w:p w14:paraId="15F9742F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“开篇如爆竹，结尾如撞钟。”同学们，你们听过这句话吗？这句话是说，文章的开头要像放鞭炮一样，一鸣惊人；结尾应该像撞钟一样，清音有余。可见，开头和结尾多么重要呀！这堂课，我们就来学习一些优秀文章的开头与结尾。</w:t>
            </w:r>
          </w:p>
          <w:p w14:paraId="1DEAE001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先来回顾我们学过的一篇课文的开头与结尾。</w:t>
            </w:r>
          </w:p>
          <w:p w14:paraId="56A0514A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5486400" cy="265430"/>
                  <wp:effectExtent l="0" t="0" r="0" b="1270"/>
                  <wp:docPr id="93" name="图片 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3" name="图片 93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00" cy="265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F5B764C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文章的开头：</w:t>
            </w:r>
          </w:p>
          <w:p w14:paraId="52D62976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1927年4月28日，我永远忘不了那一天。那是父亲的被难日，离现在已经十六年了。</w:t>
            </w:r>
          </w:p>
          <w:p w14:paraId="7D016443">
            <w:pPr>
              <w:shd w:val="clear" w:color="auto" w:fill="E7F7F9"/>
              <w:spacing w:line="360" w:lineRule="auto"/>
              <w:jc w:val="righ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——《十六年前的回忆》</w:t>
            </w:r>
          </w:p>
          <w:p w14:paraId="39705AB9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文章的结尾：</w:t>
            </w:r>
          </w:p>
          <w:p w14:paraId="265532C4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我又哭了，从地上捡起那张报纸，咬紧牙，又勉强看了一遍，低声对母亲说：“妈，昨天是4月28日。”</w:t>
            </w:r>
          </w:p>
          <w:p w14:paraId="2D894E97">
            <w:pPr>
              <w:shd w:val="clear" w:color="auto" w:fill="E7F7F9"/>
              <w:spacing w:line="360" w:lineRule="auto"/>
              <w:jc w:val="righ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——《十六年前的回忆》</w:t>
            </w:r>
          </w:p>
          <w:p w14:paraId="0798B1FA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同学们读一读，想一想：你们发现了什么？也可以同桌之间交换下意见，看你的发现跟别人是否一样。</w:t>
            </w:r>
          </w:p>
          <w:p w14:paraId="07F0835D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我发现这篇课文的开头与结尾很相似，都有一样的内容。</w:t>
            </w:r>
          </w:p>
          <w:p w14:paraId="30EC3B76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对呀，这样相似或者出现一样内容的开头与结尾，我们有一个专业的称呼，大家知道是什么吗？</w:t>
            </w:r>
          </w:p>
          <w:p w14:paraId="71B1EBF1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首尾呼应。（教师板书：首尾呼应）</w:t>
            </w:r>
          </w:p>
          <w:p w14:paraId="51B560BB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对，那开头和结尾这样前后照应，或者相呼应，有什么好处呢？</w:t>
            </w:r>
          </w:p>
          <w:p w14:paraId="364CBA3B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前面提到时间，后面也提到这个时间，更突出了“我”和母亲对父亲的怀念。</w:t>
            </w:r>
          </w:p>
          <w:p w14:paraId="38912A2C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说明“我”牢记父亲的被难日，也使文章结构更完整。</w:t>
            </w:r>
          </w:p>
          <w:p w14:paraId="340BB16D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说得很好！作者用首尾呼应的写法，不仅使结构更完整，而且使文章表达的情感更加强烈。我们了解了首尾呼应，那再来看看下面这样的开头又有什么特点。（课件出示《藏戏》开头的3个自然段）</w:t>
            </w:r>
          </w:p>
          <w:p w14:paraId="3FA27B77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这样的开头是不是很特别？你发现了什么？</w:t>
            </w:r>
          </w:p>
          <w:p w14:paraId="5767480A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这是3个问句，而且这里还运用了排比的修辞手法。</w:t>
            </w:r>
          </w:p>
          <w:p w14:paraId="3043903C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是的，大家觉得这样写有什么好处呢？</w:t>
            </w:r>
          </w:p>
          <w:p w14:paraId="2B011727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比较独特、新颖，采用连续问和排比句的形式，让人眼前一亮。</w:t>
            </w:r>
          </w:p>
          <w:p w14:paraId="63E20656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告诉我们藏戏的三个突出特点，还有为下文埋伏笔的作用。</w:t>
            </w:r>
          </w:p>
          <w:p w14:paraId="711A02E8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是的，这种排比问句的开头很少见，有先声夺人的效果，同时也为下文着力描述藏戏的三个特点埋下伏笔。</w:t>
            </w:r>
          </w:p>
          <w:p w14:paraId="0DEE6D2E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再来看一种类似的结尾，这种结尾也是一个问句，那它有什么好处呢？（课件出示《匆匆》最后1个自然段）</w:t>
            </w:r>
          </w:p>
          <w:p w14:paraId="0EDF2A99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这种结尾仿佛让我开始思考“我们的日子为什么一去不复返”。</w:t>
            </w:r>
          </w:p>
          <w:p w14:paraId="2271DB7E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是啊，你体会得很好，提问式结尾能使读者与作者产生思想的共鸣，开始思考作者的问题。这样的结尾发人深省，别有韵味。（教师板书：巧设问句）</w:t>
            </w:r>
          </w:p>
          <w:p w14:paraId="04FE3530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接下来看到的开头是大家非常熟悉的，来自老舍的《草原》。（课件出示《草原》开头前两句话）</w:t>
            </w:r>
          </w:p>
          <w:p w14:paraId="274B1FB2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这个开头大家一读就能感觉到独特之处。谁来说说你是什么感觉？</w:t>
            </w:r>
          </w:p>
          <w:p w14:paraId="080BBE6B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老舍在开头就抒发了自己的感受，开门见山，有一种喜悦之情在里面。</w:t>
            </w:r>
          </w:p>
          <w:p w14:paraId="4594BEAD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说得对，这是一种直抒胸臆式的开头，以这样一种手法开篇，让读者一下子就感受到作者看到草原时的欣喜与自豪之感。美丽的景色给读者无限的遐想空间。（教师板书：直抒胸臆）</w:t>
            </w:r>
          </w:p>
          <w:p w14:paraId="7663C856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最后来看一个结尾，这个结尾也很特别，大家读过之后，肯定会有不一样的感觉。（课件出示《那个星期天》最后一句话）</w:t>
            </w:r>
          </w:p>
          <w:p w14:paraId="6D09951C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谁来说一说这个结尾有什么特点？</w:t>
            </w:r>
          </w:p>
          <w:p w14:paraId="23AA3568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作者借景物描写来表达人物的心情。</w:t>
            </w:r>
          </w:p>
          <w:p w14:paraId="53CF8F5A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文中描写光线的消逝其实就是表达男孩绝望的心情。</w:t>
            </w:r>
          </w:p>
          <w:p w14:paraId="5CBB4EDA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是的，这是一种融情于景的结尾方式，细腻的动作描写和景物描写，自然地流露出小男孩的失落、沮丧和无可奈何。（教师板书：融情于景）</w:t>
            </w:r>
          </w:p>
          <w:p w14:paraId="18CCF543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学完课本上的几个例子，我们来完成第1课时课中导学单活动一。</w:t>
            </w:r>
          </w:p>
          <w:p w14:paraId="09E9CCAE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5562600" cy="256540"/>
                  <wp:effectExtent l="0" t="0" r="0" b="0"/>
                  <wp:docPr id="95" name="图片 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" name="图片 95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rcRect r="101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62600" cy="2565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95DF1AC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活动一：阅读文章的开头和结尾，完成练习。</w:t>
            </w:r>
          </w:p>
          <w:p w14:paraId="540D31BE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开头：在共和国珍藏的记忆中，</w:t>
            </w:r>
            <w:r>
              <w:rPr>
                <w:rFonts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有这样一封情深义重的书信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，是朱德写给好友戴与龄的，就是这一封信帮助朱德的两位母亲渡过了难关。</w:t>
            </w:r>
          </w:p>
          <w:p w14:paraId="193A3332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结尾：</w:t>
            </w:r>
            <w:r>
              <w:rPr>
                <w:rFonts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这封信现保存在朱德同志故居纪念馆中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。满纸质朴的语言，饱含着朱德对自己两位母亲博大深沉的情意，也体现了革命者大公无私的坦荡胸怀。</w:t>
            </w:r>
          </w:p>
          <w:p w14:paraId="68CAD197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（1）用“____”画出开头和结尾中相呼应的内容。</w:t>
            </w:r>
          </w:p>
          <w:p w14:paraId="47D7722F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（2）对这篇文章的开头和结尾分析有误的一项是（ C ）</w:t>
            </w:r>
          </w:p>
          <w:p w14:paraId="2F44573B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A.在文章开头提到的内容，结尾时再呼应一次，运用了首尾呼应的写法。</w:t>
            </w:r>
          </w:p>
          <w:p w14:paraId="6BD34A52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B.这样写突出了这封信的珍贵和朱德对两位母亲深沉的情意。</w:t>
            </w:r>
          </w:p>
          <w:p w14:paraId="23D72E77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C.开头和结尾中，有的句子虽然表达方式不同，但是意思相同，这样写重复了。</w:t>
            </w:r>
          </w:p>
          <w:p w14:paraId="111E5CAE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D.这样写使整篇文章结构更加完整、严谨，主题更加明确。</w:t>
            </w:r>
          </w:p>
          <w:p w14:paraId="54D643B2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谁来回答一下？</w:t>
            </w:r>
          </w:p>
          <w:p w14:paraId="3AEFDE41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“有这样一封情深义重的书信”与“这封信现保存在朱德同志故居纪念馆中”相呼应。</w:t>
            </w:r>
          </w:p>
          <w:p w14:paraId="1F2E2E3F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第2小题选C，首尾呼应的写法不能算重复。</w:t>
            </w:r>
          </w:p>
          <w:p w14:paraId="49B0D711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看来大家掌握得非常好。希望同学们之后能做到融会贯通，把这些方法正确运用到写作中。</w:t>
            </w:r>
          </w:p>
          <w:p w14:paraId="20377926">
            <w:pPr>
              <w:pStyle w:val="2"/>
              <w:spacing w:line="360" w:lineRule="auto"/>
              <w:jc w:val="center"/>
              <w:rPr>
                <w:rFonts w:hAnsi="宋体" w:cs="Times New Roman"/>
                <w:b/>
                <w:sz w:val="24"/>
                <w:szCs w:val="24"/>
              </w:rPr>
            </w:pPr>
            <w:r>
              <w:rPr>
                <w:rFonts w:hAnsi="宋体" w:cs="Times New Roman"/>
                <w:b/>
                <w:sz w:val="24"/>
                <w:szCs w:val="24"/>
              </w:rPr>
              <w:t>板块二　读古诗，体会品格和志向</w:t>
            </w:r>
          </w:p>
          <w:p w14:paraId="0B2F75B5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我们来背一背本单元学的《古诗三首》。（指名背诵）</w:t>
            </w:r>
          </w:p>
          <w:p w14:paraId="36C35E7F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这三首诗在表达方式上有什么共同点？大家来说一说。</w:t>
            </w:r>
          </w:p>
          <w:p w14:paraId="000CFB64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都运用了同样的表达方式，就是好像在写一种事物，实际上是在表达诗人的某种志向或品格。</w:t>
            </w:r>
          </w:p>
          <w:p w14:paraId="0D14E939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 xml:space="preserve">是的，这样的表达方式我们可以称为“托物言志”。（板书：托物言志）大家来看“词句段运用”的第一题，这几句诗中，哪些事物被赋予了人的品格或志向呢？（课件出示教材P78原题） </w:t>
            </w:r>
          </w:p>
          <w:p w14:paraId="7643E488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我们先理解诗意，然后体会事物的特点，从事物的特点中就可以看出是赞美什么品格或志向了。（同桌之间互相讨论）</w:t>
            </w:r>
          </w:p>
          <w:p w14:paraId="25A31F13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“千磨万击还坚劲，任尔东西南北风”的意思是历尽磨难打击仍挺直身骨，任凭你吹刮东南西北风。通过咏颂立根破岩中的劲竹，含蓄地表达了诗人刚正不阿、正直不屈、铁骨铮铮的骨气。（教师相机板书：竹——坚韧顽强）</w:t>
            </w:r>
          </w:p>
          <w:p w14:paraId="7DEBF24B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“不要人夸好颜色，只留清气满乾坤”的意思是墨梅不需要别人夸赞它的颜色，只愿留下香气，充满天地之间。赞美了墨梅不求人夸，只愿给人间留下清香的美德，表达了诗人不向世俗献媚的高尚情操。（教师相机板书：梅——淡泊名利）</w:t>
            </w:r>
          </w:p>
          <w:p w14:paraId="5FBB11A5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“荷尽已无擎雨盖，菊残犹有傲霜枝”的意思是荷花凋谢，也没有雨伞般的荷叶了，菊花开败了，仍留有不畏寒霜的枝干。通过赞美在寒风中傲霜挺立的菊枝，表达了诗人孤高傲世的高洁品格。（教师相机板书：菊——孤傲立世）</w:t>
            </w:r>
          </w:p>
          <w:p w14:paraId="26A0BE16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大家理解得很准确，谁能带着自己的理解读一读这些诗句？（指名读）</w:t>
            </w:r>
          </w:p>
          <w:p w14:paraId="7FA90EFB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从你的朗读中，老师听出来了诗人的情感。把感受带进去，我们一起读一读这几句诗。（生齐读）</w:t>
            </w:r>
          </w:p>
          <w:p w14:paraId="13B0ADD8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在我们学过的诗词中，还有很多事物也被赋予了人的品格或志向，我们一起看看第1课时课中导学单活动二，同桌间先讨论下，然后填一填。</w:t>
            </w:r>
          </w:p>
          <w:p w14:paraId="7C09F847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5562600" cy="256540"/>
                  <wp:effectExtent l="0" t="0" r="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rcRect r="101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62600" cy="2565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586C091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Ansi="宋体"/>
                <w:sz w:val="24"/>
              </w:rPr>
              <w:t>活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动二：根据诗句，填写事物和事物被赋予的品格或志向。</w:t>
            </w:r>
          </w:p>
          <w:tbl>
            <w:tblPr>
              <w:tblStyle w:val="7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410"/>
              <w:gridCol w:w="3261"/>
              <w:gridCol w:w="992"/>
              <w:gridCol w:w="2037"/>
            </w:tblGrid>
            <w:tr w14:paraId="53D7355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410" w:type="dxa"/>
                </w:tcPr>
                <w:p w14:paraId="3D964F6C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诗题</w:t>
                  </w:r>
                </w:p>
              </w:tc>
              <w:tc>
                <w:tcPr>
                  <w:tcW w:w="3261" w:type="dxa"/>
                </w:tcPr>
                <w:p w14:paraId="4A71A66B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诗句</w:t>
                  </w:r>
                </w:p>
              </w:tc>
              <w:tc>
                <w:tcPr>
                  <w:tcW w:w="992" w:type="dxa"/>
                </w:tcPr>
                <w:p w14:paraId="050A3BF4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事物</w:t>
                  </w:r>
                </w:p>
              </w:tc>
              <w:tc>
                <w:tcPr>
                  <w:tcW w:w="2037" w:type="dxa"/>
                </w:tcPr>
                <w:p w14:paraId="74AAB463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品格或志向</w:t>
                  </w:r>
                </w:p>
              </w:tc>
            </w:tr>
            <w:tr w14:paraId="7E2D911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410" w:type="dxa"/>
                </w:tcPr>
                <w:p w14:paraId="02275DA6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《赋得古原草送别》</w:t>
                  </w:r>
                </w:p>
                <w:p w14:paraId="3B405E81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3261" w:type="dxa"/>
                </w:tcPr>
                <w:p w14:paraId="2F76535B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离离原上草，一岁一枯荣。</w:t>
                  </w:r>
                </w:p>
                <w:p w14:paraId="6968A864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野火烧不尽，春风吹又生。</w:t>
                  </w:r>
                </w:p>
              </w:tc>
              <w:tc>
                <w:tcPr>
                  <w:tcW w:w="992" w:type="dxa"/>
                </w:tcPr>
                <w:p w14:paraId="6F10F877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草</w:t>
                  </w:r>
                </w:p>
                <w:p w14:paraId="7918DBE5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037" w:type="dxa"/>
                </w:tcPr>
                <w:p w14:paraId="49B8EB55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生命力顽强，</w:t>
                  </w:r>
                </w:p>
                <w:p w14:paraId="5629018E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生生不息</w:t>
                  </w:r>
                </w:p>
              </w:tc>
            </w:tr>
            <w:tr w14:paraId="7EAE573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410" w:type="dxa"/>
                </w:tcPr>
                <w:p w14:paraId="3523AD11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《青松》</w:t>
                  </w:r>
                </w:p>
                <w:p w14:paraId="34B3484F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3261" w:type="dxa"/>
                </w:tcPr>
                <w:p w14:paraId="5CE9BE16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大雪压青松，青松挺且直。</w:t>
                  </w:r>
                </w:p>
                <w:p w14:paraId="0E2E4576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要知松高洁，待到雪化时。</w:t>
                  </w:r>
                </w:p>
              </w:tc>
              <w:tc>
                <w:tcPr>
                  <w:tcW w:w="992" w:type="dxa"/>
                </w:tcPr>
                <w:p w14:paraId="202B6FD3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青松</w:t>
                  </w:r>
                </w:p>
                <w:p w14:paraId="3D6DAEB8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037" w:type="dxa"/>
                </w:tcPr>
                <w:p w14:paraId="33D4A41C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坚韧不拔，</w:t>
                  </w:r>
                </w:p>
                <w:p w14:paraId="7FA882C9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宁折不弯</w:t>
                  </w:r>
                </w:p>
              </w:tc>
            </w:tr>
            <w:tr w14:paraId="6EEF636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410" w:type="dxa"/>
                </w:tcPr>
                <w:p w14:paraId="015414E0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《蝉》</w:t>
                  </w:r>
                </w:p>
                <w:p w14:paraId="11B184A8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3261" w:type="dxa"/>
                </w:tcPr>
                <w:p w14:paraId="623AEC1C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居高声自远，</w:t>
                  </w:r>
                </w:p>
                <w:p w14:paraId="0980D3AA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非是藉秋风。</w:t>
                  </w:r>
                </w:p>
              </w:tc>
              <w:tc>
                <w:tcPr>
                  <w:tcW w:w="992" w:type="dxa"/>
                </w:tcPr>
                <w:p w14:paraId="2E44E8B1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蝉</w:t>
                  </w:r>
                </w:p>
                <w:p w14:paraId="249F902A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037" w:type="dxa"/>
                </w:tcPr>
                <w:p w14:paraId="186A6823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性情孤傲，</w:t>
                  </w:r>
                </w:p>
                <w:p w14:paraId="4529C821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品行高洁</w:t>
                  </w:r>
                </w:p>
              </w:tc>
            </w:tr>
            <w:tr w14:paraId="62B4F0F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410" w:type="dxa"/>
                </w:tcPr>
                <w:p w14:paraId="70C5DA02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《画菊》</w:t>
                  </w:r>
                </w:p>
                <w:p w14:paraId="71496C58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3261" w:type="dxa"/>
                </w:tcPr>
                <w:p w14:paraId="28CE6248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宁可枝头抱香死，</w:t>
                  </w:r>
                </w:p>
                <w:p w14:paraId="109D36CE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何曾吹落北风中。</w:t>
                  </w:r>
                </w:p>
              </w:tc>
              <w:tc>
                <w:tcPr>
                  <w:tcW w:w="992" w:type="dxa"/>
                </w:tcPr>
                <w:p w14:paraId="7A4C3DB8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菊</w:t>
                  </w:r>
                </w:p>
                <w:p w14:paraId="59E8C795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037" w:type="dxa"/>
                </w:tcPr>
                <w:p w14:paraId="523D9630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傲立风霜，</w:t>
                  </w:r>
                </w:p>
                <w:p w14:paraId="1FB7A155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忠贞不屈</w:t>
                  </w:r>
                </w:p>
              </w:tc>
            </w:tr>
          </w:tbl>
          <w:p w14:paraId="528C8786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（指名回答）</w:t>
            </w:r>
          </w:p>
          <w:p w14:paraId="7437F312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第一首诗写的事物是草，赞美其生命力顽强，生生不息。</w:t>
            </w:r>
          </w:p>
          <w:p w14:paraId="2175001D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第二首诗写的是青松，赞美其坚韧不拔，宁折不弯。</w:t>
            </w:r>
          </w:p>
          <w:p w14:paraId="209214B4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第三首诗写的是蝉，赞美其性情孤傲，品行高洁。</w:t>
            </w:r>
          </w:p>
          <w:p w14:paraId="1F3111C3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第四首诗写的是菊，赞美其傲立风霜，忠贞不屈。</w:t>
            </w:r>
          </w:p>
          <w:p w14:paraId="38832D8C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说得非常好！大家发现没，我们上面讨论的菊和这里关于菊的诗，被赋予的品格是类似的。其实不仅仅是菊，还有梅花、竹子、草、蜜蜂等事物，在不同诗人笔下，被赋予的品格或志向都很相近，所以同学们要学会归纳，这样也有助于我们更快体会诗句里所包含的思想感情。</w:t>
            </w:r>
          </w:p>
          <w:p w14:paraId="1B77272F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那如果我们反向推，当你想赞美某种品格、志向时，你会想到什么诗句？如，提到红军的长征精神，你会想到什么诗句？</w:t>
            </w:r>
          </w:p>
          <w:p w14:paraId="4526E8F3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我会想到“千磨万击还坚劲，任尔东西南北风”。</w:t>
            </w:r>
          </w:p>
          <w:p w14:paraId="00C398EF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那提起坚贞不屈的李大钊，你又会想起什么诗句？</w:t>
            </w:r>
          </w:p>
          <w:p w14:paraId="6ACEB674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我会想到诗句“粉骨碎身浑不怕，要留清白在人间”。</w:t>
            </w:r>
          </w:p>
          <w:p w14:paraId="173A71BC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说得太好了，看来同学们都积累了很多托物言志的诗句，课后大家可以互相分享，多积累多背诵哟！</w:t>
            </w:r>
          </w:p>
          <w:p w14:paraId="382A0666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07" name="图片 1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" name="图片 107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519" cy="296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F444D5F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5486400" cy="2157095"/>
                  <wp:effectExtent l="0" t="0" r="0" b="0"/>
                  <wp:docPr id="15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15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00" cy="21570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A5918F1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08" name="图片 1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" name="图片 108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924" cy="2771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71EB0D1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1.尊重学生的主体地位。教学中，我始终注重培养学生自读、自悟的能力。同桌或者小组间及时交流，让学生之间可以碰撞出思维的火花，对锻炼学生的思维和表达能力起到了很大的作用。</w:t>
            </w:r>
          </w:p>
          <w:p w14:paraId="3F71FE8B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2.渗透学法的指导。如，体会诗中的事物被赋予的品格或志向时，我让学生先理解诗意，然后体会事物的特点，再引导他们从事物的特点出发，去分析诗句是赞美什么品格或志向的。渗透学习方法的指导，有利于真正提升学生的语文综合素养，实现“授人以渔”的目标。</w:t>
            </w:r>
          </w:p>
        </w:tc>
        <w:tc>
          <w:tcPr>
            <w:tcW w:w="1276" w:type="dxa"/>
          </w:tcPr>
          <w:p w14:paraId="133EF25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0E2BC6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562B75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720BBF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DD76BB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C4B161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79AE09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BA8080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849E83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65D50E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4F4A09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7C21E1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D0A4D8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F4BF0D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2F63D4BB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sz w:val="24"/>
              </w:rPr>
              <w:t>师生共同探讨文章开头、结尾的好处时，采用交流互动的方式让课堂成为学生个性释放、自主学习、主动探究的场所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23E4D53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CD54DB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E12528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FF5972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BB3B7C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89D877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E62889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51FEB9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49CEF5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395E7D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8ED09A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89791D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9C21CC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6D7B37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C0C07A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48DCF4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F55D98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B8781E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88FAE5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B214D7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7A6089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7A3E5A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5AD902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E81191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9AD56A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9E2652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D4FD8F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B4289D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2AED35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7EED9C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126202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EAB74A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2A7A66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4A8896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0ACEEA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54CE85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2794F3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2E1622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B8026B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E5A60E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C441B4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BD7C78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00DE06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F67AEE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7ADD70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31F95E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DC61DF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477D01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377C46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4B64B0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06A354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58B7CF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345560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602765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78347D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268DC1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BCFA93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89C1E9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84E5EE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19B617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40F5F542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通过复习旧知导入新课，不仅能巩固所学知识，也能为学习新知识作铺垫。</w:t>
            </w:r>
          </w:p>
          <w:p w14:paraId="36CEAA3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164B8A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00BB84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CA85F3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258C2E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238FE5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F81355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AE7B16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58EA19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BDA663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4901A9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7588E5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B5A3D2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FE90A5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A3F5BA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BAC667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FE4D28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86D6E5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92DFB2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4081BC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61F2FC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579013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E309AF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9B58C2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4CDDA1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8350AE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5F062F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2115AC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ED51F5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121628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8CC6A9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522157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79F8B1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EA6F48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5FFA15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ADDF06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F5BAEA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B48086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577E336">
            <w:pPr>
              <w:spacing w:line="360" w:lineRule="auto"/>
              <w:ind w:left="-40" w:leftChars="-19" w:firstLine="520" w:firstLineChars="21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6EBA7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5"/>
          </w:tcPr>
          <w:p w14:paraId="794C15C2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第2课时</w:t>
            </w:r>
          </w:p>
        </w:tc>
      </w:tr>
      <w:tr w14:paraId="4E1414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2" w:type="dxa"/>
          </w:tcPr>
          <w:p w14:paraId="497BC16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课型：新授</w:t>
            </w:r>
          </w:p>
        </w:tc>
        <w:tc>
          <w:tcPr>
            <w:tcW w:w="3402" w:type="dxa"/>
            <w:gridSpan w:val="2"/>
          </w:tcPr>
          <w:p w14:paraId="2BB84C9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执行时间：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月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  <w:tc>
          <w:tcPr>
            <w:tcW w:w="3403" w:type="dxa"/>
            <w:gridSpan w:val="2"/>
          </w:tcPr>
          <w:p w14:paraId="585EF61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执教：</w:t>
            </w:r>
          </w:p>
        </w:tc>
      </w:tr>
      <w:tr w14:paraId="608004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1" w:type="dxa"/>
            <w:gridSpan w:val="4"/>
          </w:tcPr>
          <w:p w14:paraId="7366DA3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24" name="图片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图片 24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1285" cy="2863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BCD74DF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1.体会外貌和神态描写对刻画人物形象的作用。</w:t>
            </w:r>
          </w:p>
          <w:p w14:paraId="24097E95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2.朗读并背诵“日积月累”中的俗语，体会其中蕴含的人生哲理。</w:t>
            </w:r>
          </w:p>
          <w:p w14:paraId="1B49DF5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图片 27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984" cy="306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C0AC654">
            <w:pPr>
              <w:pStyle w:val="2"/>
              <w:spacing w:line="360" w:lineRule="auto"/>
              <w:jc w:val="center"/>
              <w:rPr>
                <w:rFonts w:hAnsi="宋体" w:cs="Times New Roman"/>
                <w:b/>
                <w:sz w:val="24"/>
                <w:szCs w:val="24"/>
              </w:rPr>
            </w:pPr>
            <w:r>
              <w:rPr>
                <w:rFonts w:hAnsi="宋体" w:cs="Times New Roman"/>
                <w:b/>
                <w:sz w:val="24"/>
                <w:szCs w:val="24"/>
              </w:rPr>
              <w:t>板块一　体会外貌和神态描写的作用</w:t>
            </w:r>
          </w:p>
          <w:p w14:paraId="446772A9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我们前面学习过很多刻画人物形象的手法，哪位同学来说说有哪些？</w:t>
            </w:r>
          </w:p>
          <w:p w14:paraId="4FA697D5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外貌描写、动作描写、语言描写、心理描写，还有神态描写。</w:t>
            </w:r>
          </w:p>
          <w:p w14:paraId="451BA96F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说得很好，我们今天就来仔细品析外貌描写和神态描写对刻画人物形象的作用。（出示第2课时课中导学单活动一；生交流，填空。）</w:t>
            </w:r>
          </w:p>
          <w:p w14:paraId="513FE61C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5562600" cy="256540"/>
                  <wp:effectExtent l="0" t="0" r="0" b="0"/>
                  <wp:docPr id="16" name="图片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16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rcRect r="101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62600" cy="2565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B6B9166">
            <w:pPr>
              <w:shd w:val="clear" w:color="auto" w:fill="E7F7F9"/>
              <w:spacing w:line="360" w:lineRule="auto"/>
              <w:jc w:val="left"/>
              <w:rPr>
                <w:rFonts w:hAnsi="宋体"/>
                <w:sz w:val="24"/>
              </w:rPr>
            </w:pPr>
            <w:r>
              <w:rPr>
                <w:rFonts w:hAnsi="宋体"/>
                <w:sz w:val="24"/>
              </w:rPr>
              <w:t>活动一：将下面的句子去掉外貌描写和神态描写，填一填。</w:t>
            </w:r>
          </w:p>
          <w:tbl>
            <w:tblPr>
              <w:tblStyle w:val="7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5104"/>
              <w:gridCol w:w="3596"/>
            </w:tblGrid>
            <w:tr w14:paraId="08CA8E5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4" w:type="dxa"/>
                </w:tcPr>
                <w:p w14:paraId="08B5A5A3">
                  <w:pPr>
                    <w:shd w:val="clear" w:color="auto" w:fill="E7F7F9"/>
                    <w:spacing w:line="360" w:lineRule="auto"/>
                    <w:jc w:val="center"/>
                    <w:rPr>
                      <w:rFonts w:hAnsi="宋体"/>
                      <w:sz w:val="24"/>
                    </w:rPr>
                  </w:pPr>
                  <w:r>
                    <w:rPr>
                      <w:rFonts w:hAnsi="宋体"/>
                      <w:sz w:val="24"/>
                    </w:rPr>
                    <w:t>句子</w:t>
                  </w:r>
                </w:p>
              </w:tc>
              <w:tc>
                <w:tcPr>
                  <w:tcW w:w="3596" w:type="dxa"/>
                </w:tcPr>
                <w:p w14:paraId="3BA01ECE">
                  <w:pPr>
                    <w:shd w:val="clear" w:color="auto" w:fill="E7F7F9"/>
                    <w:spacing w:line="360" w:lineRule="auto"/>
                    <w:jc w:val="center"/>
                    <w:rPr>
                      <w:rFonts w:hAnsi="宋体"/>
                      <w:sz w:val="24"/>
                    </w:rPr>
                  </w:pPr>
                  <w:r>
                    <w:rPr>
                      <w:rFonts w:hAnsi="宋体"/>
                      <w:sz w:val="24"/>
                    </w:rPr>
                    <w:t>删去外貌描写和神态描写后</w:t>
                  </w:r>
                </w:p>
              </w:tc>
            </w:tr>
            <w:tr w14:paraId="6CF8ED8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4" w:type="dxa"/>
                </w:tcPr>
                <w:p w14:paraId="5DC380B6">
                  <w:pPr>
                    <w:shd w:val="clear" w:color="auto" w:fill="E7F7F9"/>
                    <w:spacing w:line="360" w:lineRule="auto"/>
                    <w:jc w:val="left"/>
                    <w:rPr>
                      <w:rFonts w:hAnsi="宋体"/>
                      <w:sz w:val="24"/>
                    </w:rPr>
                  </w:pPr>
                  <w:r>
                    <w:rPr>
                      <w:rFonts w:hAnsi="宋体"/>
                      <w:sz w:val="24"/>
                    </w:rPr>
                    <w:t>父亲仍旧穿着他那件灰布旧棉袍，可是没戴眼镜。我看到了他那乱蓬蓬的长头发下面的平静而慈祥的脸。</w:t>
                  </w:r>
                </w:p>
              </w:tc>
              <w:tc>
                <w:tcPr>
                  <w:tcW w:w="3596" w:type="dxa"/>
                </w:tcPr>
                <w:p w14:paraId="302DAF8B">
                  <w:pPr>
                    <w:shd w:val="clear" w:color="auto" w:fill="E7F7F9"/>
                    <w:spacing w:line="360" w:lineRule="auto"/>
                    <w:jc w:val="left"/>
                    <w:rPr>
                      <w:rFonts w:hAnsi="宋体"/>
                      <w:sz w:val="24"/>
                    </w:rPr>
                  </w:pPr>
                </w:p>
                <w:p w14:paraId="63B430C6">
                  <w:pPr>
                    <w:shd w:val="clear" w:color="auto" w:fill="E7F7F9"/>
                    <w:spacing w:line="360" w:lineRule="auto"/>
                    <w:jc w:val="left"/>
                    <w:rPr>
                      <w:rFonts w:hAnsi="宋体"/>
                      <w:sz w:val="24"/>
                    </w:rPr>
                  </w:pPr>
                  <w:r>
                    <w:rPr>
                      <w:rFonts w:hAnsi="宋体"/>
                      <w:sz w:val="24"/>
                    </w:rPr>
                    <w:t>我看到了父亲的脸。</w:t>
                  </w:r>
                </w:p>
                <w:p w14:paraId="12C00E80">
                  <w:pPr>
                    <w:shd w:val="clear" w:color="auto" w:fill="E7F7F9"/>
                    <w:spacing w:line="360" w:lineRule="auto"/>
                    <w:jc w:val="left"/>
                    <w:rPr>
                      <w:rFonts w:hAnsi="宋体"/>
                      <w:sz w:val="24"/>
                    </w:rPr>
                  </w:pPr>
                </w:p>
              </w:tc>
            </w:tr>
            <w:tr w14:paraId="4966B72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4" w:type="dxa"/>
                </w:tcPr>
                <w:p w14:paraId="24BE7578">
                  <w:pPr>
                    <w:shd w:val="clear" w:color="auto" w:fill="E7F7F9"/>
                    <w:spacing w:line="360" w:lineRule="auto"/>
                    <w:jc w:val="left"/>
                    <w:rPr>
                      <w:rFonts w:hAnsi="宋体"/>
                      <w:sz w:val="24"/>
                    </w:rPr>
                  </w:pPr>
                  <w:r>
                    <w:rPr>
                      <w:rFonts w:hAnsi="宋体"/>
                      <w:sz w:val="24"/>
                    </w:rPr>
                    <w:t>扁鼻子军官的目光立刻变得凶恶可怕，他向前弓着身子，伸出两只大手。啊！那双手就像鹰的爪子，扭着雨来的两只耳朵，向两边拉。</w:t>
                  </w:r>
                </w:p>
              </w:tc>
              <w:tc>
                <w:tcPr>
                  <w:tcW w:w="3596" w:type="dxa"/>
                </w:tcPr>
                <w:p w14:paraId="39AD5370">
                  <w:pPr>
                    <w:shd w:val="clear" w:color="auto" w:fill="E7F7F9"/>
                    <w:spacing w:line="360" w:lineRule="auto"/>
                    <w:jc w:val="left"/>
                    <w:rPr>
                      <w:rFonts w:hAnsi="宋体"/>
                      <w:sz w:val="24"/>
                    </w:rPr>
                  </w:pPr>
                  <w:r>
                    <w:rPr>
                      <w:rFonts w:hAnsi="宋体"/>
                      <w:sz w:val="24"/>
                    </w:rPr>
                    <w:t>扁鼻子军官向前弓着身子，伸出两只大手，扭着雨来的两只耳朵，向两边拉。</w:t>
                  </w:r>
                </w:p>
              </w:tc>
            </w:tr>
            <w:tr w14:paraId="4467A2E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4" w:type="dxa"/>
                </w:tcPr>
                <w:p w14:paraId="048DD167">
                  <w:pPr>
                    <w:shd w:val="clear" w:color="auto" w:fill="E7F7F9"/>
                    <w:spacing w:line="360" w:lineRule="auto"/>
                    <w:jc w:val="left"/>
                    <w:rPr>
                      <w:rFonts w:hAnsi="宋体"/>
                      <w:sz w:val="24"/>
                    </w:rPr>
                  </w:pPr>
                  <w:r>
                    <w:rPr>
                      <w:rFonts w:hAnsi="宋体"/>
                      <w:sz w:val="24"/>
                    </w:rPr>
                    <w:t>他没有什么模样，使他可爱的是脸上的精神。头不很大，圆眼，肉鼻子，两条眉很短很粗，头上永远剃得发亮；腮上没有多余的肉，脖子可是几乎与头一边儿粗。</w:t>
                  </w:r>
                </w:p>
              </w:tc>
              <w:tc>
                <w:tcPr>
                  <w:tcW w:w="3596" w:type="dxa"/>
                </w:tcPr>
                <w:p w14:paraId="4FA71BA8">
                  <w:pPr>
                    <w:shd w:val="clear" w:color="auto" w:fill="E7F7F9"/>
                    <w:spacing w:line="360" w:lineRule="auto"/>
                    <w:jc w:val="left"/>
                    <w:rPr>
                      <w:rFonts w:hAnsi="宋体"/>
                      <w:sz w:val="24"/>
                    </w:rPr>
                  </w:pPr>
                </w:p>
                <w:p w14:paraId="58DCE18F">
                  <w:pPr>
                    <w:shd w:val="clear" w:color="auto" w:fill="E7F7F9"/>
                    <w:spacing w:line="360" w:lineRule="auto"/>
                    <w:jc w:val="left"/>
                    <w:rPr>
                      <w:rFonts w:hAnsi="宋体"/>
                      <w:sz w:val="24"/>
                    </w:rPr>
                  </w:pPr>
                  <w:r>
                    <w:rPr>
                      <w:rFonts w:hAnsi="宋体"/>
                      <w:sz w:val="24"/>
                    </w:rPr>
                    <w:t>他没有什么模样，使他可爱的是脸上的精神。</w:t>
                  </w:r>
                </w:p>
                <w:p w14:paraId="2CC60983">
                  <w:pPr>
                    <w:shd w:val="clear" w:color="auto" w:fill="E7F7F9"/>
                    <w:spacing w:line="360" w:lineRule="auto"/>
                    <w:jc w:val="left"/>
                    <w:rPr>
                      <w:rFonts w:hAnsi="宋体"/>
                      <w:sz w:val="24"/>
                    </w:rPr>
                  </w:pPr>
                </w:p>
              </w:tc>
            </w:tr>
          </w:tbl>
          <w:p w14:paraId="56E18096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首先我们来看第1句，第1句里面哪些是外貌和神态描写呢？</w:t>
            </w:r>
          </w:p>
          <w:p w14:paraId="240EE052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“父亲仍旧穿着他那件灰布旧棉袍”“没戴眼镜”“乱蓬蓬的长头发”这些都是外貌描写，“平静而慈祥的脸”是神态描写。</w:t>
            </w:r>
          </w:p>
          <w:p w14:paraId="69C07DDB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那这些描写有什么作用呢？</w:t>
            </w:r>
          </w:p>
          <w:p w14:paraId="18A9331F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“没戴眼镜”“乱蓬蓬的长头发”说明敌人对父亲施了重刑，“平静”说明父亲经历了残酷的折磨后依旧坚强，“慈祥”充分体现了李大钊对亲人的爱。</w:t>
            </w:r>
          </w:p>
          <w:p w14:paraId="2E1AE9B4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那去掉外貌和神态描写后，句子是什么样的？</w:t>
            </w:r>
          </w:p>
          <w:p w14:paraId="59847621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我看到了父亲的脸。</w:t>
            </w:r>
          </w:p>
          <w:p w14:paraId="49B4C4BA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大家在表格中将删减后的句子写下来，两句一对比，大家就发现差距了吧？谁来说说？</w:t>
            </w:r>
          </w:p>
          <w:p w14:paraId="36EBED43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删去外貌、神态描写后，句子仅能简单地表现出“我”见到了父亲，无法表现出父亲此时的状态，也无法体现出父亲坚贞不屈的品格。</w:t>
            </w:r>
          </w:p>
          <w:p w14:paraId="13F9E714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说得很好，我们再来看下一句。第2句里面哪些是外貌和神态描写呢？</w:t>
            </w:r>
          </w:p>
          <w:p w14:paraId="7522A588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“目光立刻变得凶恶可怕”是神态描写，“那双手就像鹰的爪子”是外貌描写。</w:t>
            </w:r>
          </w:p>
          <w:p w14:paraId="4D35463F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那这些描写有什么作用呢？</w:t>
            </w:r>
          </w:p>
          <w:p w14:paraId="0FD4B1D6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这些外貌和神态描写生动形象地表现了敌人的凶残，突出了小雨来遭受敌人迫害时勇敢、坚强的形象。</w:t>
            </w:r>
          </w:p>
          <w:p w14:paraId="6DB71523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那去掉外貌和神态描写后，句子是什么样的？大家在表格中填一填。</w:t>
            </w:r>
          </w:p>
          <w:p w14:paraId="23B2DAF9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扁鼻子军官向前弓着身子，伸出两只大手，扭着雨来的两只耳朵，向两边拉。</w:t>
            </w:r>
          </w:p>
          <w:p w14:paraId="1F8754A8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对比两个句子，说说删去外貌和神态描写后有什么坏处。</w:t>
            </w:r>
          </w:p>
          <w:p w14:paraId="25C76E79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删去外貌、神态描写后，我们不能获取敌人凶恶可怕的信息，更无法直观地感受或想象到敌人是何等的凶残，会影响文章的表达效果。</w:t>
            </w:r>
          </w:p>
          <w:p w14:paraId="6EE5EFB2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说得很好，我们来看最后一句，它删掉外貌描写和神态描写后是什么样的？</w:t>
            </w:r>
          </w:p>
          <w:p w14:paraId="06297468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他没有什么模样，使他可爱的是脸上的精神。</w:t>
            </w:r>
          </w:p>
          <w:p w14:paraId="7F636D41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谁来说说这里面的外貌描写和神态描写有什么作用？</w:t>
            </w:r>
          </w:p>
          <w:p w14:paraId="24634EA7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对祥子的外貌描写，让我们具体了解了祥子“没有什么模样”指的到底是什么模样，同时也表现出祥子相貌普通、淳朴可爱、充满生气的特点，这就是“精神”的形象化。</w:t>
            </w:r>
          </w:p>
          <w:p w14:paraId="10CD0FD9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那删掉之后是不是就体会不到祥子具体是什么模样了？</w:t>
            </w:r>
          </w:p>
          <w:p w14:paraId="25E5ADA2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是的。</w:t>
            </w:r>
          </w:p>
          <w:p w14:paraId="7742E35C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大家都谈到了自己的理解，非常好，的确，外貌和神态描写在刻画人物形象时能起到重要作用。我们在阅读与写作中一定要多注意。</w:t>
            </w:r>
          </w:p>
          <w:p w14:paraId="5C193383">
            <w:pPr>
              <w:pStyle w:val="2"/>
              <w:spacing w:line="360" w:lineRule="auto"/>
              <w:jc w:val="center"/>
              <w:rPr>
                <w:rFonts w:hAnsi="宋体" w:cs="Times New Roman"/>
                <w:b/>
                <w:sz w:val="24"/>
                <w:szCs w:val="24"/>
              </w:rPr>
            </w:pPr>
            <w:r>
              <w:rPr>
                <w:rFonts w:hAnsi="宋体" w:cs="Times New Roman"/>
                <w:b/>
                <w:sz w:val="24"/>
                <w:szCs w:val="24"/>
              </w:rPr>
              <w:t>板块二　学习寓意深刻的俗语</w:t>
            </w:r>
          </w:p>
          <w:p w14:paraId="4DDA026E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中华文明上下五千年，祖先给我们留下了大量的名言警句。今天我们就来学习几句能使我们受益的俗语。大家一起来读一读。（课件出示课本P78“日积月累”的内容，学生自由读。）</w:t>
            </w:r>
          </w:p>
          <w:p w14:paraId="3F9C07A2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5486400" cy="265430"/>
                  <wp:effectExtent l="0" t="0" r="0" b="1270"/>
                  <wp:docPr id="104" name="图片 1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" name="图片 104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00" cy="265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FDDAB3D">
            <w:pPr>
              <w:pStyle w:val="10"/>
              <w:numPr>
                <w:ilvl w:val="0"/>
                <w:numId w:val="1"/>
              </w:numPr>
              <w:shd w:val="clear" w:color="auto" w:fill="E7F7F9"/>
              <w:spacing w:line="360" w:lineRule="auto"/>
              <w:ind w:firstLineChars="0"/>
              <w:jc w:val="left"/>
              <w:rPr>
                <w:rFonts w:hAnsi="宋体"/>
                <w:sz w:val="24"/>
              </w:rPr>
            </w:pPr>
            <w:r>
              <w:rPr>
                <w:rFonts w:hAnsi="宋体"/>
                <w:sz w:val="24"/>
              </w:rPr>
              <w:t>有意栽花花不发，无心插柳柳成荫。</w:t>
            </w:r>
          </w:p>
          <w:p w14:paraId="55FF37BF">
            <w:pPr>
              <w:pStyle w:val="10"/>
              <w:numPr>
                <w:ilvl w:val="0"/>
                <w:numId w:val="1"/>
              </w:numPr>
              <w:shd w:val="clear" w:color="auto" w:fill="E7F7F9"/>
              <w:spacing w:line="360" w:lineRule="auto"/>
              <w:ind w:firstLineChars="0"/>
              <w:jc w:val="left"/>
              <w:rPr>
                <w:rFonts w:hAnsi="宋体"/>
                <w:sz w:val="24"/>
              </w:rPr>
            </w:pPr>
            <w:r>
              <w:rPr>
                <w:rFonts w:hAnsi="宋体"/>
                <w:sz w:val="24"/>
              </w:rPr>
              <w:t>良药苦口利于病，忠言逆耳利于行。</w:t>
            </w:r>
          </w:p>
          <w:p w14:paraId="3B0A8C81">
            <w:pPr>
              <w:pStyle w:val="10"/>
              <w:numPr>
                <w:ilvl w:val="0"/>
                <w:numId w:val="1"/>
              </w:numPr>
              <w:shd w:val="clear" w:color="auto" w:fill="E7F7F9"/>
              <w:spacing w:line="360" w:lineRule="auto"/>
              <w:ind w:firstLineChars="0"/>
              <w:jc w:val="left"/>
              <w:rPr>
                <w:rFonts w:hAnsi="宋体"/>
                <w:sz w:val="24"/>
              </w:rPr>
            </w:pPr>
            <w:r>
              <w:rPr>
                <w:rFonts w:hAnsi="宋体"/>
                <w:sz w:val="24"/>
              </w:rPr>
              <w:t>树欲静而风不止，子欲养而亲不待。</w:t>
            </w:r>
          </w:p>
          <w:p w14:paraId="1EBCFCD8">
            <w:pPr>
              <w:pStyle w:val="10"/>
              <w:numPr>
                <w:ilvl w:val="0"/>
                <w:numId w:val="1"/>
              </w:numPr>
              <w:shd w:val="clear" w:color="auto" w:fill="E7F7F9"/>
              <w:spacing w:line="360" w:lineRule="auto"/>
              <w:ind w:firstLineChars="0"/>
              <w:jc w:val="left"/>
              <w:rPr>
                <w:rFonts w:hAnsi="宋体"/>
                <w:sz w:val="24"/>
              </w:rPr>
            </w:pPr>
            <w:r>
              <w:rPr>
                <w:rFonts w:hAnsi="宋体"/>
                <w:sz w:val="24"/>
              </w:rPr>
              <w:t>常将有日思无日，莫把无时当有时。</w:t>
            </w:r>
          </w:p>
          <w:p w14:paraId="533CA4FD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书到用时方恨少，事非经过不知难。</w:t>
            </w:r>
          </w:p>
          <w:p w14:paraId="5892526E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大家都读完了吧，你们知道这些句子分别是什么意思吗？大家课前预习时查过资料了吧？四人一小组，小组成员间互相交流一下，等会儿找人汇报。</w:t>
            </w:r>
          </w:p>
          <w:p w14:paraId="00711B9C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“有意栽花花不发，无心插柳柳成荫”的大意：有心去栽花，花却始终不开放；无心去插柳，柳却自然地长大成荫。比喻有心去做某件事情，往往惨遭失败；反倒是无心去做的某件事情竟然成功了。</w:t>
            </w:r>
          </w:p>
          <w:p w14:paraId="0E3CD464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“良药苦口利于病，忠言逆耳利于行”的大意：中肯的劝告或批评，就如同苦口的良药，虽然听起来难受，实际上对自己的行为大有裨益。</w:t>
            </w:r>
          </w:p>
          <w:p w14:paraId="4EACB3F4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“树欲静而风不止，子欲养而亲不待”的大意：树要静止，风却不停地刮，要静也静不下来；儿女想要孝敬父母了，父母却已过世。多用来劝诫人们及时孝敬、陪伴父母。</w:t>
            </w:r>
          </w:p>
          <w:p w14:paraId="528082C0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“常将有日思无日，莫把无时当有时”的大意：生活富裕之时，要时常想到困难时该怎么办，不要等到贫穷了，才后悔当初没有节省。</w:t>
            </w:r>
          </w:p>
          <w:p w14:paraId="2724DF83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“书到用时方恨少，事非经过不知难”的大意：需要知识的时候，才悔恨自己读书太少，没有亲身体验过的事就体会不到它的困难。劝诫人们多读书，多积累知识，多实践，多取得真知。</w:t>
            </w:r>
          </w:p>
          <w:p w14:paraId="4C9F5D4F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说得非常好，大家看出这些都是与什么有关的俗语了吗？</w:t>
            </w:r>
          </w:p>
          <w:p w14:paraId="18CB8CCC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这些都是与劝勉有关的俗语。</w:t>
            </w:r>
          </w:p>
          <w:p w14:paraId="53E53391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不错，知道了意思，我们就在情境中来练习一下吧！（出示第2课时课中导学单活动二，指名回答。）</w:t>
            </w:r>
          </w:p>
          <w:p w14:paraId="1AF82A21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5562600" cy="256540"/>
                  <wp:effectExtent l="0" t="0" r="0" b="0"/>
                  <wp:docPr id="17" name="图片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17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rcRect r="101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62600" cy="2565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D74EF68">
            <w:pPr>
              <w:shd w:val="clear" w:color="auto" w:fill="E7F7F9"/>
              <w:spacing w:line="360" w:lineRule="auto"/>
              <w:jc w:val="left"/>
              <w:rPr>
                <w:rFonts w:hAnsi="宋体"/>
                <w:sz w:val="24"/>
              </w:rPr>
            </w:pPr>
            <w:r>
              <w:rPr>
                <w:rFonts w:hAnsi="宋体"/>
                <w:sz w:val="24"/>
              </w:rPr>
              <w:t>活动二：根据情境填写恰当的俗语。</w:t>
            </w:r>
          </w:p>
          <w:p w14:paraId="4A114432">
            <w:pPr>
              <w:shd w:val="clear" w:color="auto" w:fill="E7F7F9"/>
              <w:spacing w:line="360" w:lineRule="auto"/>
              <w:jc w:val="left"/>
              <w:rPr>
                <w:rFonts w:hAnsi="宋体"/>
                <w:sz w:val="24"/>
              </w:rPr>
            </w:pPr>
            <w:r>
              <w:rPr>
                <w:rFonts w:hAnsi="宋体"/>
                <w:sz w:val="24"/>
              </w:rPr>
              <w:t>1.孝敬父母应该从现在做起，不要等到“</w:t>
            </w:r>
            <w:r>
              <w:rPr>
                <w:rFonts w:hint="eastAsia" w:hAnsi="宋体"/>
                <w:sz w:val="24"/>
                <w:u w:val="single"/>
              </w:rPr>
              <w:t xml:space="preserve">  </w:t>
            </w:r>
            <w:r>
              <w:rPr>
                <w:rFonts w:hAnsi="宋体"/>
                <w:sz w:val="24"/>
                <w:u w:val="single"/>
              </w:rPr>
              <w:t>树欲静而风不止</w:t>
            </w:r>
            <w:r>
              <w:rPr>
                <w:rFonts w:hint="eastAsia" w:hAnsi="宋体"/>
                <w:sz w:val="24"/>
                <w:u w:val="single"/>
              </w:rPr>
              <w:t xml:space="preserve">  </w:t>
            </w:r>
            <w:r>
              <w:rPr>
                <w:rFonts w:hAnsi="宋体"/>
                <w:sz w:val="24"/>
              </w:rPr>
              <w:t>，</w:t>
            </w:r>
            <w:r>
              <w:rPr>
                <w:rFonts w:hint="eastAsia" w:hAnsi="宋体"/>
                <w:sz w:val="24"/>
                <w:u w:val="single"/>
              </w:rPr>
              <w:t xml:space="preserve">  </w:t>
            </w:r>
            <w:r>
              <w:rPr>
                <w:rFonts w:hAnsi="宋体"/>
                <w:sz w:val="24"/>
                <w:u w:val="single"/>
              </w:rPr>
              <w:t>子欲养而亲不待</w:t>
            </w:r>
            <w:r>
              <w:rPr>
                <w:rFonts w:hint="eastAsia" w:hAnsi="宋体"/>
                <w:sz w:val="24"/>
                <w:u w:val="single"/>
              </w:rPr>
              <w:t xml:space="preserve">  </w:t>
            </w:r>
            <w:r>
              <w:rPr>
                <w:rFonts w:hAnsi="宋体"/>
                <w:sz w:val="24"/>
              </w:rPr>
              <w:t>”的时候才后悔；一定要认真听取他人中肯的批评或劝告，因为“</w:t>
            </w:r>
            <w:r>
              <w:rPr>
                <w:rFonts w:hint="eastAsia" w:hAnsi="宋体"/>
                <w:sz w:val="24"/>
                <w:u w:val="single"/>
              </w:rPr>
              <w:t xml:space="preserve">  </w:t>
            </w:r>
            <w:r>
              <w:rPr>
                <w:rFonts w:hAnsi="宋体"/>
                <w:sz w:val="24"/>
                <w:u w:val="single"/>
              </w:rPr>
              <w:t>良药苦口利于病</w:t>
            </w:r>
            <w:r>
              <w:rPr>
                <w:rFonts w:hint="eastAsia" w:hAnsi="宋体"/>
                <w:sz w:val="24"/>
                <w:u w:val="single"/>
              </w:rPr>
              <w:t xml:space="preserve">  </w:t>
            </w:r>
            <w:r>
              <w:rPr>
                <w:rFonts w:hAnsi="宋体"/>
                <w:sz w:val="24"/>
              </w:rPr>
              <w:t>，</w:t>
            </w:r>
            <w:r>
              <w:rPr>
                <w:rFonts w:hint="eastAsia" w:hAnsi="宋体"/>
                <w:sz w:val="24"/>
                <w:u w:val="single"/>
              </w:rPr>
              <w:t xml:space="preserve">  </w:t>
            </w:r>
            <w:r>
              <w:rPr>
                <w:rFonts w:hAnsi="宋体"/>
                <w:sz w:val="24"/>
                <w:u w:val="single"/>
              </w:rPr>
              <w:t>忠言逆耳利于行</w:t>
            </w:r>
            <w:r>
              <w:rPr>
                <w:rFonts w:hint="eastAsia" w:hAnsi="宋体"/>
                <w:sz w:val="24"/>
                <w:u w:val="single"/>
              </w:rPr>
              <w:t xml:space="preserve">  </w:t>
            </w:r>
            <w:r>
              <w:rPr>
                <w:rFonts w:hAnsi="宋体"/>
                <w:sz w:val="24"/>
              </w:rPr>
              <w:t>”；学习要认真，不然，等你觉得“</w:t>
            </w:r>
            <w:r>
              <w:rPr>
                <w:rFonts w:hint="eastAsia" w:hAnsi="宋体"/>
                <w:sz w:val="24"/>
                <w:u w:val="single"/>
              </w:rPr>
              <w:t xml:space="preserve">  </w:t>
            </w:r>
            <w:r>
              <w:rPr>
                <w:rFonts w:hAnsi="宋体"/>
                <w:sz w:val="24"/>
                <w:u w:val="single"/>
              </w:rPr>
              <w:t>书到用时方恨少</w:t>
            </w:r>
            <w:r>
              <w:rPr>
                <w:rFonts w:hint="eastAsia" w:hAnsi="宋体"/>
                <w:sz w:val="24"/>
                <w:u w:val="single"/>
              </w:rPr>
              <w:t xml:space="preserve">  </w:t>
            </w:r>
            <w:r>
              <w:rPr>
                <w:rFonts w:hAnsi="宋体"/>
                <w:sz w:val="24"/>
              </w:rPr>
              <w:t>”的时候，后悔也晚了。</w:t>
            </w:r>
          </w:p>
          <w:p w14:paraId="1371FCB9">
            <w:pPr>
              <w:shd w:val="clear" w:color="auto" w:fill="E7F7F9"/>
              <w:spacing w:line="360" w:lineRule="auto"/>
              <w:jc w:val="left"/>
              <w:rPr>
                <w:rFonts w:hAnsi="宋体"/>
                <w:sz w:val="24"/>
              </w:rPr>
            </w:pPr>
            <w:r>
              <w:rPr>
                <w:rFonts w:hAnsi="宋体"/>
                <w:sz w:val="24"/>
              </w:rPr>
              <w:t>2.爷爷看着桌上的剩饭剩菜，语重心长地说：“</w:t>
            </w:r>
            <w:r>
              <w:rPr>
                <w:rFonts w:hint="eastAsia" w:hAnsi="宋体"/>
                <w:sz w:val="24"/>
                <w:u w:val="single"/>
              </w:rPr>
              <w:t xml:space="preserve">  </w:t>
            </w:r>
            <w:r>
              <w:rPr>
                <w:rFonts w:hAnsi="宋体"/>
                <w:sz w:val="24"/>
                <w:u w:val="single"/>
              </w:rPr>
              <w:t>常将有日思无日</w:t>
            </w:r>
            <w:r>
              <w:rPr>
                <w:rFonts w:hint="eastAsia" w:hAnsi="宋体"/>
                <w:sz w:val="24"/>
                <w:u w:val="single"/>
              </w:rPr>
              <w:t xml:space="preserve">  </w:t>
            </w:r>
            <w:r>
              <w:rPr>
                <w:rFonts w:hAnsi="宋体"/>
                <w:sz w:val="24"/>
              </w:rPr>
              <w:t>，</w:t>
            </w:r>
            <w:r>
              <w:rPr>
                <w:rFonts w:hint="eastAsia" w:hAnsi="宋体"/>
                <w:sz w:val="24"/>
                <w:u w:val="single"/>
              </w:rPr>
              <w:t xml:space="preserve">  </w:t>
            </w:r>
            <w:r>
              <w:rPr>
                <w:rFonts w:hAnsi="宋体"/>
                <w:sz w:val="24"/>
                <w:u w:val="single"/>
              </w:rPr>
              <w:t>莫把无时当有时</w:t>
            </w:r>
            <w:r>
              <w:rPr>
                <w:rFonts w:hint="eastAsia" w:hAnsi="宋体"/>
                <w:sz w:val="24"/>
                <w:u w:val="single"/>
              </w:rPr>
              <w:t xml:space="preserve">  </w:t>
            </w:r>
            <w:r>
              <w:rPr>
                <w:rFonts w:hAnsi="宋体"/>
                <w:sz w:val="24"/>
              </w:rPr>
              <w:t>。”</w:t>
            </w:r>
          </w:p>
          <w:p w14:paraId="16F8EE6C">
            <w:pPr>
              <w:shd w:val="clear" w:color="auto" w:fill="E7F7F9"/>
              <w:spacing w:line="360" w:lineRule="auto"/>
              <w:jc w:val="left"/>
              <w:rPr>
                <w:rFonts w:hAnsi="宋体"/>
                <w:sz w:val="24"/>
              </w:rPr>
            </w:pPr>
            <w:r>
              <w:rPr>
                <w:rFonts w:hAnsi="宋体"/>
                <w:sz w:val="24"/>
              </w:rPr>
              <w:t>3.妈妈养了一盆茶花和一盆牡丹。她对牡丹很用心，时常冷落了茶花。不料，“</w:t>
            </w:r>
            <w:r>
              <w:rPr>
                <w:rFonts w:hint="eastAsia" w:hAnsi="宋体"/>
                <w:sz w:val="24"/>
                <w:u w:val="single"/>
              </w:rPr>
              <w:t xml:space="preserve">  </w:t>
            </w:r>
            <w:r>
              <w:rPr>
                <w:rFonts w:hAnsi="宋体"/>
                <w:sz w:val="24"/>
                <w:u w:val="single"/>
              </w:rPr>
              <w:t>有意栽花花不发</w:t>
            </w:r>
            <w:r>
              <w:rPr>
                <w:rFonts w:hint="eastAsia" w:hAnsi="宋体"/>
                <w:sz w:val="24"/>
                <w:u w:val="single"/>
              </w:rPr>
              <w:t xml:space="preserve">  </w:t>
            </w:r>
            <w:r>
              <w:rPr>
                <w:rFonts w:hAnsi="宋体"/>
                <w:sz w:val="24"/>
              </w:rPr>
              <w:t>，</w:t>
            </w:r>
            <w:r>
              <w:rPr>
                <w:rFonts w:hint="eastAsia" w:hAnsi="宋体"/>
                <w:sz w:val="24"/>
                <w:u w:val="single"/>
              </w:rPr>
              <w:t xml:space="preserve">  </w:t>
            </w:r>
            <w:r>
              <w:rPr>
                <w:rFonts w:hAnsi="宋体"/>
                <w:sz w:val="24"/>
                <w:u w:val="single"/>
              </w:rPr>
              <w:t>无心插柳柳成荫</w:t>
            </w:r>
            <w:r>
              <w:rPr>
                <w:rFonts w:hint="eastAsia" w:hAnsi="宋体"/>
                <w:sz w:val="24"/>
                <w:u w:val="single"/>
              </w:rPr>
              <w:t xml:space="preserve">  </w:t>
            </w:r>
            <w:r>
              <w:rPr>
                <w:rFonts w:hAnsi="宋体"/>
                <w:sz w:val="24"/>
              </w:rPr>
              <w:t>”。最后，茶花竟然开得多姿多彩，牡丹却始终不开花。</w:t>
            </w:r>
          </w:p>
          <w:p w14:paraId="66DF54F6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同学们都做对了吗？课后尝试背诵、默写这组俗语。古人留给我们的智慧还有很多，老师给同学们推荐一本书——《增广贤文》，书中有许多关于如何待人接物的格言、谚语，希望大家课后有机会去阅读此书，它一定会给你们带来一些启发。</w:t>
            </w:r>
          </w:p>
          <w:p w14:paraId="20CB5642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8" name="图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图片 18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519" cy="296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3B8E33D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5486400" cy="1623695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00" cy="16236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6F27D04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9" name="图片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图片 19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924" cy="2771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FB2E4D6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本单元的语文园地涉及的内容较多，本次教学设计，我充分考虑到了以下两点：1.引导学生对比阅读，体会外貌描写和神态描写对刻画人物形象的作用。2.提示学生查找资料，帮助学习。语文园地的教学中有许多古诗及古文名言，涉及许多课外知识。让学生通过自主查找资料来了解学习内容，不仅可以更好地完成课堂教学，还可以培养学生良好的学习习惯，拓宽学生的知识面。</w:t>
            </w:r>
          </w:p>
        </w:tc>
        <w:tc>
          <w:tcPr>
            <w:tcW w:w="1276" w:type="dxa"/>
          </w:tcPr>
          <w:p w14:paraId="7D01AC2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4370A4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E92D84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27F1CD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1832FA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0C85D6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1B33D2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43E2F7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0AF3BA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D90263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E17272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94615A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0B985B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84B22A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57D5FF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5D79E3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BDE484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987958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180055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759449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6A8AC2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FE1D59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5CD131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676273EE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通过表格让学生在对比中，清晰感受外貌和神态描写的作用，步步引导，让学生思考、交流，真正理解外貌和神态描写在写作中的重要作用。</w:t>
            </w:r>
          </w:p>
          <w:p w14:paraId="47066719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BAE0AAA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EDBFAC4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8301755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7FBE17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5052D9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2B26C1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1E8B83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7EF1ED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B7F25A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7D441B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4E9352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1AA3F0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B40488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C2A64B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166910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6D69D7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264F6D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65D762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A89D7C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5270C6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613F74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703390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1AFF5F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67C13E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114FCA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D2C99A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30FB4D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C98CC1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CDB8BB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D8CC0A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BC6BAB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1F5598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C78EE4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65A104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82E6E1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843734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EAB3B3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A0BC2E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041505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4B30DF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42A9A3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16AF2A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EEC56E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BCF7C8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61E9AE0C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sz w:val="24"/>
              </w:rPr>
              <w:t>好的语文老师可以让学生爱上阅读。向学生推荐相关书籍，把学生引进阅读的大观园，让他们获得丰富的阅读体验</w:t>
            </w:r>
            <w:r>
              <w:rPr>
                <w:rFonts w:hAnsi="宋体"/>
                <w:sz w:val="24"/>
              </w:rPr>
              <w:t>。</w:t>
            </w:r>
          </w:p>
          <w:p w14:paraId="5CC6DC32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3FA6233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79617EB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4206098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9269956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8D54438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8A6F93A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8B3FA98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BA14880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567219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2A433FB9">
      <w:pPr>
        <w:tabs>
          <w:tab w:val="left" w:pos="8800"/>
        </w:tabs>
        <w:spacing w:line="360" w:lineRule="auto"/>
        <w:jc w:val="left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ab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97EF11">
    <w:pPr>
      <w:pStyle w:val="4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842D0F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7629FD">
    <w:pPr>
      <w:pStyle w:val="4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3A9C45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040B3A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48BC86">
    <w:pPr>
      <w:pStyle w:val="5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4AD768E"/>
    <w:multiLevelType w:val="multilevel"/>
    <w:tmpl w:val="44AD768E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1A4A"/>
    <w:rsid w:val="00041A4A"/>
    <w:rsid w:val="0004329A"/>
    <w:rsid w:val="000635C3"/>
    <w:rsid w:val="00063632"/>
    <w:rsid w:val="00063EE5"/>
    <w:rsid w:val="000665A2"/>
    <w:rsid w:val="000701B6"/>
    <w:rsid w:val="000A0BE7"/>
    <w:rsid w:val="000B0988"/>
    <w:rsid w:val="000B6CA6"/>
    <w:rsid w:val="000C45B6"/>
    <w:rsid w:val="000E2C3E"/>
    <w:rsid w:val="000E6F74"/>
    <w:rsid w:val="000F5EF0"/>
    <w:rsid w:val="00110413"/>
    <w:rsid w:val="001326C1"/>
    <w:rsid w:val="0013345F"/>
    <w:rsid w:val="001432D6"/>
    <w:rsid w:val="001539ED"/>
    <w:rsid w:val="00157FB0"/>
    <w:rsid w:val="001A5A1E"/>
    <w:rsid w:val="001B68EC"/>
    <w:rsid w:val="001C0321"/>
    <w:rsid w:val="001C184F"/>
    <w:rsid w:val="001C5B10"/>
    <w:rsid w:val="001E4EA2"/>
    <w:rsid w:val="001F60A8"/>
    <w:rsid w:val="001F770F"/>
    <w:rsid w:val="002006AD"/>
    <w:rsid w:val="00202B27"/>
    <w:rsid w:val="00203ADC"/>
    <w:rsid w:val="002177B2"/>
    <w:rsid w:val="00225300"/>
    <w:rsid w:val="00237553"/>
    <w:rsid w:val="00244BE0"/>
    <w:rsid w:val="00250751"/>
    <w:rsid w:val="00251A98"/>
    <w:rsid w:val="00276F98"/>
    <w:rsid w:val="00280D80"/>
    <w:rsid w:val="0029210E"/>
    <w:rsid w:val="002A2AD1"/>
    <w:rsid w:val="002B06CE"/>
    <w:rsid w:val="002C5A28"/>
    <w:rsid w:val="002D1F93"/>
    <w:rsid w:val="00301CE9"/>
    <w:rsid w:val="00306E1F"/>
    <w:rsid w:val="0032546B"/>
    <w:rsid w:val="003263AE"/>
    <w:rsid w:val="00330F73"/>
    <w:rsid w:val="0034274A"/>
    <w:rsid w:val="003547C9"/>
    <w:rsid w:val="00354D88"/>
    <w:rsid w:val="00366456"/>
    <w:rsid w:val="0037365D"/>
    <w:rsid w:val="003932A2"/>
    <w:rsid w:val="003A2A4D"/>
    <w:rsid w:val="003C0181"/>
    <w:rsid w:val="003D5E58"/>
    <w:rsid w:val="003D68A3"/>
    <w:rsid w:val="00432DCC"/>
    <w:rsid w:val="00440945"/>
    <w:rsid w:val="00447A71"/>
    <w:rsid w:val="00452854"/>
    <w:rsid w:val="004547FE"/>
    <w:rsid w:val="004564E8"/>
    <w:rsid w:val="004577C3"/>
    <w:rsid w:val="00474269"/>
    <w:rsid w:val="0048462C"/>
    <w:rsid w:val="00491DA1"/>
    <w:rsid w:val="00494BBB"/>
    <w:rsid w:val="00494DEB"/>
    <w:rsid w:val="0049563E"/>
    <w:rsid w:val="004C0EBC"/>
    <w:rsid w:val="004C5B94"/>
    <w:rsid w:val="004D5F06"/>
    <w:rsid w:val="00536596"/>
    <w:rsid w:val="00537449"/>
    <w:rsid w:val="00543C2C"/>
    <w:rsid w:val="00547804"/>
    <w:rsid w:val="00557F5C"/>
    <w:rsid w:val="005608E5"/>
    <w:rsid w:val="005635BC"/>
    <w:rsid w:val="00566627"/>
    <w:rsid w:val="00591C66"/>
    <w:rsid w:val="005D386C"/>
    <w:rsid w:val="005F2B5D"/>
    <w:rsid w:val="005F3098"/>
    <w:rsid w:val="005F3142"/>
    <w:rsid w:val="0060339B"/>
    <w:rsid w:val="00606033"/>
    <w:rsid w:val="00611AEB"/>
    <w:rsid w:val="00627822"/>
    <w:rsid w:val="00640C74"/>
    <w:rsid w:val="00650273"/>
    <w:rsid w:val="00655F24"/>
    <w:rsid w:val="006579F7"/>
    <w:rsid w:val="00673D80"/>
    <w:rsid w:val="00675081"/>
    <w:rsid w:val="006761B3"/>
    <w:rsid w:val="00681CD0"/>
    <w:rsid w:val="006A0487"/>
    <w:rsid w:val="006A4BE7"/>
    <w:rsid w:val="006A7318"/>
    <w:rsid w:val="006B2136"/>
    <w:rsid w:val="006B3755"/>
    <w:rsid w:val="006B6E8E"/>
    <w:rsid w:val="006C0393"/>
    <w:rsid w:val="006C0F29"/>
    <w:rsid w:val="006C2F61"/>
    <w:rsid w:val="006D50BD"/>
    <w:rsid w:val="006D78D6"/>
    <w:rsid w:val="006E73C4"/>
    <w:rsid w:val="006F104F"/>
    <w:rsid w:val="006F6C63"/>
    <w:rsid w:val="007102F8"/>
    <w:rsid w:val="007141AC"/>
    <w:rsid w:val="00717C1D"/>
    <w:rsid w:val="00726E0B"/>
    <w:rsid w:val="00751146"/>
    <w:rsid w:val="0076281D"/>
    <w:rsid w:val="00772B58"/>
    <w:rsid w:val="0078487F"/>
    <w:rsid w:val="007A3ABD"/>
    <w:rsid w:val="007C1F5A"/>
    <w:rsid w:val="00800F94"/>
    <w:rsid w:val="008062DE"/>
    <w:rsid w:val="0081379A"/>
    <w:rsid w:val="00827837"/>
    <w:rsid w:val="0083599C"/>
    <w:rsid w:val="008442D1"/>
    <w:rsid w:val="00873C30"/>
    <w:rsid w:val="00877867"/>
    <w:rsid w:val="0089438F"/>
    <w:rsid w:val="008A4222"/>
    <w:rsid w:val="008B14B2"/>
    <w:rsid w:val="008C4FE0"/>
    <w:rsid w:val="008D1EB0"/>
    <w:rsid w:val="008D331F"/>
    <w:rsid w:val="008E66A4"/>
    <w:rsid w:val="008F0849"/>
    <w:rsid w:val="00901CEA"/>
    <w:rsid w:val="00904098"/>
    <w:rsid w:val="00905CD5"/>
    <w:rsid w:val="009069F7"/>
    <w:rsid w:val="00921D88"/>
    <w:rsid w:val="00943955"/>
    <w:rsid w:val="0094651E"/>
    <w:rsid w:val="00951698"/>
    <w:rsid w:val="00963C01"/>
    <w:rsid w:val="009725B8"/>
    <w:rsid w:val="00981668"/>
    <w:rsid w:val="00991460"/>
    <w:rsid w:val="009A0A95"/>
    <w:rsid w:val="009B2BD3"/>
    <w:rsid w:val="009B2F48"/>
    <w:rsid w:val="009B440C"/>
    <w:rsid w:val="009D23AB"/>
    <w:rsid w:val="009F23AF"/>
    <w:rsid w:val="009F4ADF"/>
    <w:rsid w:val="00A055A6"/>
    <w:rsid w:val="00A1383D"/>
    <w:rsid w:val="00A17EBB"/>
    <w:rsid w:val="00A25372"/>
    <w:rsid w:val="00A431C1"/>
    <w:rsid w:val="00A541EE"/>
    <w:rsid w:val="00A57641"/>
    <w:rsid w:val="00A8233C"/>
    <w:rsid w:val="00A842C8"/>
    <w:rsid w:val="00AA54B0"/>
    <w:rsid w:val="00AA5EF8"/>
    <w:rsid w:val="00AE2664"/>
    <w:rsid w:val="00AE6572"/>
    <w:rsid w:val="00B10AB3"/>
    <w:rsid w:val="00B11F10"/>
    <w:rsid w:val="00B2478B"/>
    <w:rsid w:val="00B31237"/>
    <w:rsid w:val="00B408EC"/>
    <w:rsid w:val="00B42D62"/>
    <w:rsid w:val="00B50DA9"/>
    <w:rsid w:val="00B50E41"/>
    <w:rsid w:val="00B61230"/>
    <w:rsid w:val="00B70441"/>
    <w:rsid w:val="00B851C1"/>
    <w:rsid w:val="00BA339D"/>
    <w:rsid w:val="00BB3232"/>
    <w:rsid w:val="00BB3D72"/>
    <w:rsid w:val="00BC32AC"/>
    <w:rsid w:val="00C10B42"/>
    <w:rsid w:val="00C13C27"/>
    <w:rsid w:val="00C20020"/>
    <w:rsid w:val="00C346B3"/>
    <w:rsid w:val="00C370F4"/>
    <w:rsid w:val="00C67301"/>
    <w:rsid w:val="00C74F35"/>
    <w:rsid w:val="00C805AD"/>
    <w:rsid w:val="00C80F55"/>
    <w:rsid w:val="00C82A5B"/>
    <w:rsid w:val="00CA11E9"/>
    <w:rsid w:val="00CC59CA"/>
    <w:rsid w:val="00CD1F7B"/>
    <w:rsid w:val="00CD5074"/>
    <w:rsid w:val="00CE518A"/>
    <w:rsid w:val="00CE5883"/>
    <w:rsid w:val="00CF1753"/>
    <w:rsid w:val="00D16338"/>
    <w:rsid w:val="00D17D2C"/>
    <w:rsid w:val="00D33779"/>
    <w:rsid w:val="00D53454"/>
    <w:rsid w:val="00D60F9F"/>
    <w:rsid w:val="00D61F59"/>
    <w:rsid w:val="00D824E0"/>
    <w:rsid w:val="00D879B1"/>
    <w:rsid w:val="00DB71B9"/>
    <w:rsid w:val="00DC312A"/>
    <w:rsid w:val="00DC60F7"/>
    <w:rsid w:val="00DE0801"/>
    <w:rsid w:val="00E2009F"/>
    <w:rsid w:val="00E35B73"/>
    <w:rsid w:val="00E37108"/>
    <w:rsid w:val="00E53C99"/>
    <w:rsid w:val="00E55ABB"/>
    <w:rsid w:val="00E62E65"/>
    <w:rsid w:val="00E9676A"/>
    <w:rsid w:val="00EC3594"/>
    <w:rsid w:val="00EC61C9"/>
    <w:rsid w:val="00ED3984"/>
    <w:rsid w:val="00ED77E8"/>
    <w:rsid w:val="00F075B8"/>
    <w:rsid w:val="00F1077E"/>
    <w:rsid w:val="00F26CEB"/>
    <w:rsid w:val="00F417E8"/>
    <w:rsid w:val="00F70356"/>
    <w:rsid w:val="00F709C3"/>
    <w:rsid w:val="00F73FBB"/>
    <w:rsid w:val="00F82CD0"/>
    <w:rsid w:val="00FB7E3D"/>
    <w:rsid w:val="00FC44DB"/>
    <w:rsid w:val="00FC484D"/>
    <w:rsid w:val="00FD6272"/>
    <w:rsid w:val="00FE19A9"/>
    <w:rsid w:val="00FE3AA3"/>
    <w:rsid w:val="00FE615F"/>
    <w:rsid w:val="00FF08E0"/>
    <w:rsid w:val="2C800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0" w:name="Document Map"/>
    <w:lsdException w:qFormat="1" w:uiPriority="99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2"/>
    <w:unhideWhenUsed/>
    <w:qFormat/>
    <w:uiPriority w:val="99"/>
    <w:rPr>
      <w:rFonts w:ascii="宋体" w:hAnsi="Courier New" w:cs="Courier New"/>
      <w:szCs w:val="21"/>
    </w:rPr>
  </w:style>
  <w:style w:type="paragraph" w:styleId="3">
    <w:name w:val="Balloon Text"/>
    <w:basedOn w:val="1"/>
    <w:link w:val="11"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Emphasis"/>
    <w:basedOn w:val="8"/>
    <w:qFormat/>
    <w:uiPriority w:val="20"/>
    <w:rPr>
      <w:i/>
      <w:iCs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批注框文本 字符"/>
    <w:basedOn w:val="8"/>
    <w:link w:val="3"/>
    <w:qFormat/>
    <w:uiPriority w:val="0"/>
    <w:rPr>
      <w:kern w:val="2"/>
      <w:sz w:val="18"/>
      <w:szCs w:val="18"/>
    </w:rPr>
  </w:style>
  <w:style w:type="character" w:customStyle="1" w:styleId="12">
    <w:name w:val="纯文本 字符"/>
    <w:basedOn w:val="8"/>
    <w:link w:val="2"/>
    <w:qFormat/>
    <w:uiPriority w:val="99"/>
    <w:rPr>
      <w:rFonts w:ascii="宋体" w:hAnsi="Courier New" w:cs="Courier New"/>
      <w:kern w:val="2"/>
      <w:sz w:val="21"/>
      <w:szCs w:val="21"/>
    </w:rPr>
  </w:style>
  <w:style w:type="character" w:customStyle="1" w:styleId="13">
    <w:name w:val="页眉 字符"/>
    <w:basedOn w:val="8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6" Type="http://schemas.openxmlformats.org/officeDocument/2006/relationships/fontTable" Target="fontTable.xml"/><Relationship Id="rId25" Type="http://schemas.openxmlformats.org/officeDocument/2006/relationships/customXml" Target="../customXml/item1.xml"/><Relationship Id="rId24" Type="http://schemas.openxmlformats.org/officeDocument/2006/relationships/numbering" Target="numbering.xml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93D220B-DA72-4536-BB34-3282BA3BEEB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10</Pages>
  <Words>6263</Words>
  <Characters>6302</Characters>
  <Lines>48</Lines>
  <Paragraphs>13</Paragraphs>
  <TotalTime>99</TotalTime>
  <ScaleCrop>false</ScaleCrop>
  <LinksUpToDate>false</LinksUpToDate>
  <CharactersWithSpaces>6363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2022-11-21T03:28:00Z</dcterms:created>
  <dc:creator>微软用户</dc:creator>
  <cp:lastModifiedBy>上帝掷骰子吗</cp:lastModifiedBy>
  <dcterms:modified xsi:type="dcterms:W3CDTF">2025-07-30T14:24:39Z</dcterms:modified>
  <cp:revision>62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6C2B804A785B4EBBAEF606D6E397E8C5_12</vt:lpwstr>
  </property>
</Properties>
</file>