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12F643">
      <w:pPr>
        <w:jc w:val="center"/>
        <w:rPr>
          <w:rFonts w:hint="eastAsia" w:ascii="黑体" w:hAnsi="黑体" w:eastAsia="黑体" w:cs="黑体"/>
          <w:sz w:val="40"/>
          <w:szCs w:val="48"/>
          <w:lang w:val="en-US" w:eastAsia="zh-CN"/>
        </w:rPr>
      </w:pPr>
      <w:bookmarkStart w:id="2" w:name="_GoBack"/>
      <w:bookmarkEnd w:id="2"/>
      <w:r>
        <w:rPr>
          <w:rFonts w:hint="eastAsia" w:ascii="黑体" w:hAnsi="黑体" w:eastAsia="黑体" w:cs="黑体"/>
          <w:sz w:val="40"/>
          <w:szCs w:val="48"/>
          <w:lang w:val="en-US" w:eastAsia="zh-CN"/>
        </w:rPr>
        <w:drawing>
          <wp:anchor distT="0" distB="0" distL="114300" distR="114300" simplePos="0" relativeHeight="251659264" behindDoc="0" locked="0" layoutInCell="1" allowOverlap="1">
            <wp:simplePos x="0" y="0"/>
            <wp:positionH relativeFrom="page">
              <wp:posOffset>11468100</wp:posOffset>
            </wp:positionH>
            <wp:positionV relativeFrom="topMargin">
              <wp:posOffset>12141200</wp:posOffset>
            </wp:positionV>
            <wp:extent cx="482600" cy="304800"/>
            <wp:effectExtent l="0" t="0" r="12700" b="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0"/>
                    <a:stretch>
                      <a:fillRect/>
                    </a:stretch>
                  </pic:blipFill>
                  <pic:spPr>
                    <a:xfrm>
                      <a:off x="0" y="0"/>
                      <a:ext cx="482600" cy="304800"/>
                    </a:xfrm>
                    <a:prstGeom prst="rect">
                      <a:avLst/>
                    </a:prstGeom>
                  </pic:spPr>
                </pic:pic>
              </a:graphicData>
            </a:graphic>
          </wp:anchor>
        </w:drawing>
      </w:r>
      <w:r>
        <w:rPr>
          <w:rFonts w:hint="eastAsia" w:ascii="黑体" w:hAnsi="黑体" w:eastAsia="黑体" w:cs="黑体"/>
          <w:sz w:val="40"/>
          <w:szCs w:val="48"/>
          <w:lang w:val="en-US" w:eastAsia="zh-CN"/>
        </w:rPr>
        <w:t xml:space="preserve"> 《</w:t>
      </w:r>
      <w:bookmarkStart w:id="0" w:name="OLE_LINK1"/>
      <w:r>
        <w:rPr>
          <w:rFonts w:hint="eastAsia" w:ascii="黑体" w:hAnsi="黑体" w:eastAsia="黑体" w:cs="黑体"/>
          <w:sz w:val="40"/>
          <w:szCs w:val="48"/>
          <w:lang w:val="en-US" w:eastAsia="zh-CN"/>
        </w:rPr>
        <w:t>阅读综合实践</w:t>
      </w:r>
      <w:bookmarkEnd w:id="0"/>
      <w:r>
        <w:rPr>
          <w:rFonts w:hint="eastAsia" w:ascii="黑体" w:hAnsi="黑体" w:eastAsia="黑体" w:cs="黑体"/>
          <w:sz w:val="40"/>
          <w:szCs w:val="48"/>
          <w:lang w:val="en-US" w:eastAsia="zh-CN"/>
        </w:rPr>
        <w:t>》教学设计</w:t>
      </w:r>
    </w:p>
    <w:p w14:paraId="5EC13D84">
      <w:r>
        <w:pict>
          <v:shape id="_x0000_i1025" o:spt="75" type="#_x0000_t75" style="height:43.55pt;width:105.8pt;" filled="f" o:preferrelative="t" stroked="f" coordsize="21600,21600">
            <v:path/>
            <v:fill on="f" focussize="0,0"/>
            <v:stroke on="f"/>
            <v:imagedata r:id="rId11" o:title=""/>
            <o:lock v:ext="edit" aspectratio="t"/>
            <w10:wrap type="none"/>
            <w10:anchorlock/>
          </v:shape>
        </w:pict>
      </w:r>
    </w:p>
    <w:p w14:paraId="185BC081">
      <w:pPr>
        <w:spacing w:line="360" w:lineRule="auto"/>
        <w:ind w:firstLine="420" w:firstLineChars="200"/>
        <w:rPr>
          <w:rFonts w:hint="eastAsia"/>
          <w:lang w:eastAsia="zh-CN"/>
        </w:rPr>
      </w:pPr>
      <w:r>
        <w:t>《</w:t>
      </w:r>
      <w:r>
        <w:rPr>
          <w:rFonts w:hint="eastAsia"/>
          <w:lang w:val="en-US" w:eastAsia="zh-CN"/>
        </w:rPr>
        <w:t>阅读综合实践</w:t>
      </w:r>
      <w:r>
        <w:rPr>
          <w:rFonts w:hint="eastAsia"/>
        </w:rPr>
        <w:t>》是</w:t>
      </w:r>
      <w:r>
        <w:rPr>
          <w:rFonts w:hint="eastAsia"/>
          <w:lang w:val="en-US" w:eastAsia="zh-CN"/>
        </w:rPr>
        <w:t>统编版2024新教材</w:t>
      </w:r>
      <w:r>
        <w:rPr>
          <w:rFonts w:hint="eastAsia"/>
        </w:rPr>
        <w:t>七年级</w:t>
      </w:r>
      <w:r>
        <w:rPr>
          <w:rFonts w:hint="eastAsia"/>
          <w:lang w:val="en-US" w:eastAsia="zh-CN"/>
        </w:rPr>
        <w:t>语文</w:t>
      </w:r>
      <w:r>
        <w:rPr>
          <w:rFonts w:hint="eastAsia"/>
        </w:rPr>
        <w:t>上册第</w:t>
      </w:r>
      <w:r>
        <w:rPr>
          <w:rFonts w:hint="eastAsia"/>
          <w:lang w:val="en-US" w:eastAsia="zh-CN"/>
        </w:rPr>
        <w:t>三单元内容</w:t>
      </w:r>
      <w:r>
        <w:rPr>
          <w:rFonts w:hint="eastAsia"/>
        </w:rPr>
        <w:t>，本单元的课文主要是写学习生活的，在学习之道、求知之法上可以给我们许多启发。</w:t>
      </w:r>
      <w:r>
        <w:rPr>
          <w:rFonts w:hint="eastAsia"/>
          <w:lang w:val="en-US" w:eastAsia="zh-CN"/>
        </w:rPr>
        <w:t>要求</w:t>
      </w:r>
      <w:r>
        <w:rPr>
          <w:rFonts w:hint="eastAsia"/>
        </w:rPr>
        <w:t>梳理文中相关内容，完成表格，与同学分享交流。成语是汉语中一种特殊的语言形式，大多是四字格式，结构固定，意义完整。成语的来源，有些是古代的故事、寓言，有些是古代文章里的语句，还有一些来自人们口头常说的习惯用语。</w:t>
      </w:r>
      <w:r>
        <w:rPr>
          <w:rFonts w:hint="eastAsia"/>
          <w:lang w:val="en-US" w:eastAsia="zh-CN"/>
        </w:rPr>
        <w:t>要整理归纳本单元的成语。</w:t>
      </w:r>
      <w:r>
        <w:rPr>
          <w:rFonts w:hint="eastAsia"/>
        </w:rPr>
        <w:t>朗读和默读都是重要的阅读方式。结合阅读经历和学习体会，从特点、作用、适用场合、注意事项等角度归纳朗读和默读的</w:t>
      </w:r>
      <w:r>
        <w:rPr>
          <w:rFonts w:hint="eastAsia"/>
          <w:lang w:val="en-US" w:eastAsia="zh-CN"/>
        </w:rPr>
        <w:t>区别。</w:t>
      </w:r>
    </w:p>
    <w:p w14:paraId="01126E62">
      <w:r>
        <w:pict>
          <v:shape id="_x0000_i1026" o:spt="75" type="#_x0000_t75" style="height:33.75pt;width:102.8pt;" filled="f" o:preferrelative="t" stroked="f" coordsize="21600,21600">
            <v:path/>
            <v:fill on="f" focussize="0,0"/>
            <v:stroke on="f"/>
            <v:imagedata r:id="rId12" o:title=""/>
            <o:lock v:ext="edit" aspectratio="t"/>
            <w10:wrap type="none"/>
            <w10:anchorlock/>
          </v:shape>
        </w:pict>
      </w:r>
    </w:p>
    <w:p w14:paraId="3FD746CC">
      <w:pPr>
        <w:spacing w:line="360" w:lineRule="auto"/>
        <w:ind w:firstLine="420" w:firstLineChars="200"/>
        <w:rPr>
          <w:rFonts w:hint="eastAsia"/>
        </w:rPr>
      </w:pPr>
      <w:r>
        <w:rPr>
          <w:rFonts w:hint="eastAsia"/>
        </w:rPr>
        <w:t>1.回顾整理第三单元几篇课文，总结其中的学习之道。（难点）</w:t>
      </w:r>
    </w:p>
    <w:p w14:paraId="7C86D763">
      <w:pPr>
        <w:spacing w:line="360" w:lineRule="auto"/>
        <w:ind w:firstLine="420" w:firstLineChars="200"/>
        <w:rPr>
          <w:rFonts w:hint="eastAsia"/>
        </w:rPr>
      </w:pPr>
      <w:r>
        <w:rPr>
          <w:rFonts w:hint="eastAsia"/>
        </w:rPr>
        <w:t>2.</w:t>
      </w:r>
      <w:bookmarkStart w:id="1" w:name="OLE_LINK2"/>
      <w:r>
        <w:rPr>
          <w:rFonts w:hint="eastAsia"/>
        </w:rPr>
        <w:t>研读本单元课文，搜集、整理课文中的成语，并能灵活运用。</w:t>
      </w:r>
      <w:bookmarkEnd w:id="1"/>
      <w:r>
        <w:rPr>
          <w:rFonts w:hint="eastAsia"/>
        </w:rPr>
        <w:t>（重点）</w:t>
      </w:r>
    </w:p>
    <w:p w14:paraId="295C901E">
      <w:pPr>
        <w:spacing w:line="360" w:lineRule="auto"/>
        <w:ind w:firstLine="420" w:firstLineChars="200"/>
        <w:rPr>
          <w:rFonts w:hint="eastAsia"/>
        </w:rPr>
      </w:pPr>
      <w:r>
        <w:rPr>
          <w:rFonts w:hint="eastAsia"/>
        </w:rPr>
        <w:t>3.通过多种形式的朗读，感悟课文内容，归纳朗读和默读的区别。（难点）</w:t>
      </w:r>
    </w:p>
    <w:p w14:paraId="68311BBE">
      <w:pPr>
        <w:spacing w:line="360" w:lineRule="auto"/>
      </w:pPr>
      <w:r>
        <w:pict>
          <v:shape id="_x0000_i1027" o:spt="75" type="#_x0000_t75" style="height:28.5pt;width:104.95pt;" filled="f" o:preferrelative="t" stroked="f" coordsize="21600,21600">
            <v:path/>
            <v:fill on="f" focussize="0,0"/>
            <v:stroke on="f"/>
            <v:imagedata r:id="rId13" chromakey="#FAF5ED" o:title=""/>
            <o:lock v:ext="edit" aspectratio="t"/>
            <w10:wrap type="none"/>
            <w10:anchorlock/>
          </v:shape>
        </w:pict>
      </w:r>
    </w:p>
    <w:p w14:paraId="6F129B9C">
      <w:pPr>
        <w:spacing w:line="360" w:lineRule="auto"/>
        <w:ind w:firstLine="420" w:firstLineChars="200"/>
        <w:jc w:val="left"/>
        <w:rPr>
          <w:rFonts w:hint="eastAsia"/>
          <w:b w:val="0"/>
          <w:bCs w:val="0"/>
        </w:rPr>
      </w:pPr>
      <w:r>
        <w:rPr>
          <w:rFonts w:hint="eastAsia"/>
          <w:b w:val="0"/>
          <w:bCs w:val="0"/>
        </w:rPr>
        <w:t>教学重点：</w:t>
      </w:r>
    </w:p>
    <w:p w14:paraId="2FC601B7">
      <w:pPr>
        <w:spacing w:line="360" w:lineRule="auto"/>
        <w:ind w:firstLine="420" w:firstLineChars="200"/>
        <w:jc w:val="left"/>
        <w:rPr>
          <w:rFonts w:hint="eastAsia"/>
        </w:rPr>
      </w:pPr>
      <w:r>
        <w:rPr>
          <w:rFonts w:hint="eastAsia"/>
        </w:rPr>
        <w:t>研读本单元课文，搜集、整理课文中的成语，并能灵活运用。</w:t>
      </w:r>
    </w:p>
    <w:p w14:paraId="5BC5A94B">
      <w:pPr>
        <w:spacing w:line="360" w:lineRule="auto"/>
        <w:ind w:firstLine="420" w:firstLineChars="200"/>
        <w:jc w:val="left"/>
        <w:rPr>
          <w:rFonts w:hint="eastAsia"/>
          <w:b w:val="0"/>
          <w:bCs w:val="0"/>
        </w:rPr>
      </w:pPr>
      <w:r>
        <w:rPr>
          <w:rFonts w:hint="eastAsia"/>
          <w:b w:val="0"/>
          <w:bCs w:val="0"/>
        </w:rPr>
        <w:t>教学难点：</w:t>
      </w:r>
    </w:p>
    <w:p w14:paraId="350DDDEE">
      <w:pPr>
        <w:spacing w:line="360" w:lineRule="auto"/>
        <w:ind w:firstLine="420" w:firstLineChars="200"/>
        <w:rPr>
          <w:rFonts w:hint="eastAsia"/>
        </w:rPr>
      </w:pPr>
      <w:r>
        <w:rPr>
          <w:rFonts w:hint="eastAsia"/>
          <w:lang w:val="en-US" w:eastAsia="zh-CN"/>
        </w:rPr>
        <w:t>1.</w:t>
      </w:r>
      <w:r>
        <w:rPr>
          <w:rFonts w:hint="eastAsia"/>
        </w:rPr>
        <w:t>回顾整理第三单元几篇课文，总结其中的学习之道。</w:t>
      </w:r>
    </w:p>
    <w:p w14:paraId="7D1B09D0">
      <w:pPr>
        <w:spacing w:line="360" w:lineRule="auto"/>
        <w:ind w:firstLine="420" w:firstLineChars="200"/>
        <w:rPr>
          <w:rFonts w:hint="eastAsia"/>
        </w:rPr>
      </w:pPr>
      <w:r>
        <w:rPr>
          <w:rFonts w:hint="eastAsia"/>
          <w:lang w:val="en-US" w:eastAsia="zh-CN"/>
        </w:rPr>
        <w:t>2.</w:t>
      </w:r>
      <w:r>
        <w:rPr>
          <w:rFonts w:hint="eastAsia"/>
        </w:rPr>
        <w:t>通过多种形式的朗读，感悟课文内容，归纳朗读和默读的区别。</w:t>
      </w:r>
    </w:p>
    <w:p w14:paraId="05D8C966">
      <w:pPr>
        <w:spacing w:line="360" w:lineRule="auto"/>
      </w:pPr>
      <w:r>
        <w:pict>
          <v:shape id="_x0000_i1028" o:spt="75" type="#_x0000_t75" style="height:35.55pt;width:101.15pt;" filled="f" o:preferrelative="t" stroked="f" coordsize="21600,21600">
            <v:path/>
            <v:fill on="f" focussize="0,0"/>
            <v:stroke on="f"/>
            <v:imagedata r:id="rId14" chromakey="#FAF5ED" o:title=""/>
            <o:lock v:ext="edit" aspectratio="t"/>
            <w10:wrap type="none"/>
            <w10:anchorlock/>
          </v:shape>
        </w:pict>
      </w:r>
    </w:p>
    <w:p w14:paraId="783142D3">
      <w:pPr>
        <w:spacing w:line="360" w:lineRule="auto"/>
        <w:ind w:firstLine="420" w:firstLineChars="200"/>
        <w:rPr>
          <w:rFonts w:hint="eastAsia"/>
        </w:rPr>
      </w:pPr>
      <w:r>
        <w:rPr>
          <w:rFonts w:hint="eastAsia"/>
        </w:rPr>
        <w:t>同学们，阅读就像一场充满惊喜的探险，每一本书都是一个未知的宝藏。而今天的阅读综合实践课，就是我们的寻宝之旅！我们不仅要深入文字的丛林，还要将阅读中获得的知识运用到实际当中，让阅读真正成为我们成长的有力武器。准备好和我一起出发了吗？</w:t>
      </w:r>
    </w:p>
    <w:p w14:paraId="48AC73A2">
      <w:pPr>
        <w:spacing w:line="360" w:lineRule="auto"/>
      </w:pPr>
      <w:r>
        <w:pict>
          <v:shape id="_x0000_i1029" o:spt="75" type="#_x0000_t75" style="height:38.05pt;width:105.8pt;" filled="f" o:preferrelative="t" stroked="f" coordsize="21600,21600">
            <v:path/>
            <v:fill on="f" focussize="0,0"/>
            <v:stroke on="f"/>
            <v:imagedata r:id="rId15" chromakey="#FAF5ED" o:title=""/>
            <o:lock v:ext="edit" aspectratio="t"/>
            <w10:wrap type="none"/>
            <w10:anchorlock/>
          </v:shape>
        </w:pict>
      </w:r>
    </w:p>
    <w:p w14:paraId="7423C443">
      <w:pPr>
        <w:spacing w:line="360" w:lineRule="auto"/>
        <w:ind w:firstLine="420" w:firstLineChars="200"/>
        <w:rPr>
          <w:rFonts w:hint="eastAsia"/>
        </w:rPr>
      </w:pPr>
      <w:r>
        <w:rPr>
          <w:rFonts w:hint="eastAsia"/>
        </w:rPr>
        <w:t>阅读点亮心灯，实践拓展视野。在阅读综合实践中，遇见更好的自己！。学校繁星文学社正在开展阅读综合实践活动，作为文学社成员，请你完成下面的任务。</w:t>
      </w:r>
    </w:p>
    <w:tbl>
      <w:tblPr>
        <w:tblStyle w:val="5"/>
        <w:tblpPr w:leftFromText="180" w:rightFromText="180" w:vertAnchor="text" w:horzAnchor="page" w:tblpXSpec="center" w:tblpY="5"/>
        <w:tblOverlap w:val="never"/>
        <w:tblW w:w="9039" w:type="dxa"/>
        <w:jc w:val="center"/>
        <w:tblCellSpacing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2779"/>
        <w:gridCol w:w="6260"/>
      </w:tblGrid>
      <w:tr w14:paraId="300035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66" w:hRule="atLeast"/>
          <w:tblCellSpacing w:w="0" w:type="dxa"/>
          <w:jc w:val="center"/>
        </w:trPr>
        <w:tc>
          <w:tcPr>
            <w:tcW w:w="2779" w:type="dxa"/>
            <w:tcBorders>
              <w:top w:val="single" w:color="000000" w:sz="6" w:space="0"/>
              <w:left w:val="single" w:color="000000" w:sz="6" w:space="0"/>
              <w:bottom w:val="single" w:color="000000" w:sz="6" w:space="0"/>
              <w:right w:val="single" w:color="000000" w:sz="6" w:space="0"/>
            </w:tcBorders>
            <w:shd w:val="clear" w:color="auto" w:fill="FFF1DD"/>
            <w:tcMar>
              <w:top w:w="72" w:type="dxa"/>
              <w:left w:w="144" w:type="dxa"/>
              <w:bottom w:w="72" w:type="dxa"/>
              <w:right w:w="144" w:type="dxa"/>
            </w:tcMar>
            <w:vAlign w:val="center"/>
          </w:tcPr>
          <w:p w14:paraId="7D16D3D3">
            <w:pPr>
              <w:pStyle w:val="4"/>
              <w:keepNext w:val="0"/>
              <w:keepLines w:val="0"/>
              <w:widowControl/>
              <w:suppressLineNumbers w:val="0"/>
              <w:jc w:val="center"/>
              <w:rPr>
                <w:b w:val="0"/>
                <w:bCs w:val="0"/>
                <w:sz w:val="10"/>
                <w:szCs w:val="10"/>
              </w:rPr>
            </w:pPr>
            <w:r>
              <w:rPr>
                <w:rFonts w:ascii="黑体" w:hAnsi="宋体" w:eastAsia="黑体" w:cs="黑体"/>
                <w:b w:val="0"/>
                <w:bCs w:val="0"/>
                <w:color w:val="000000"/>
                <w:sz w:val="20"/>
                <w:szCs w:val="20"/>
              </w:rPr>
              <w:t>篇目</w:t>
            </w:r>
          </w:p>
        </w:tc>
        <w:tc>
          <w:tcPr>
            <w:tcW w:w="6260" w:type="dxa"/>
            <w:tcBorders>
              <w:top w:val="single" w:color="000000" w:sz="6" w:space="0"/>
              <w:left w:val="single" w:color="000000" w:sz="6" w:space="0"/>
              <w:bottom w:val="single" w:color="000000" w:sz="6" w:space="0"/>
              <w:right w:val="single" w:color="000000" w:sz="6" w:space="0"/>
            </w:tcBorders>
            <w:shd w:val="clear" w:color="auto" w:fill="BBEAD5"/>
            <w:tcMar>
              <w:top w:w="72" w:type="dxa"/>
              <w:left w:w="144" w:type="dxa"/>
              <w:bottom w:w="72" w:type="dxa"/>
              <w:right w:w="144" w:type="dxa"/>
            </w:tcMar>
            <w:vAlign w:val="center"/>
          </w:tcPr>
          <w:p w14:paraId="3B73F1FC">
            <w:pPr>
              <w:pStyle w:val="4"/>
              <w:keepNext w:val="0"/>
              <w:keepLines w:val="0"/>
              <w:widowControl/>
              <w:suppressLineNumbers w:val="0"/>
              <w:jc w:val="center"/>
              <w:rPr>
                <w:b w:val="0"/>
                <w:bCs w:val="0"/>
                <w:sz w:val="22"/>
                <w:szCs w:val="22"/>
              </w:rPr>
            </w:pPr>
            <w:r>
              <w:rPr>
                <w:rFonts w:hint="eastAsia" w:ascii="黑体" w:hAnsi="宋体" w:eastAsia="黑体" w:cs="黑体"/>
                <w:b w:val="0"/>
                <w:bCs w:val="0"/>
                <w:color w:val="000000"/>
                <w:sz w:val="21"/>
                <w:szCs w:val="21"/>
              </w:rPr>
              <w:t>学习之道</w:t>
            </w:r>
          </w:p>
        </w:tc>
      </w:tr>
      <w:tr w14:paraId="6E452E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62" w:hRule="atLeast"/>
          <w:tblCellSpacing w:w="0" w:type="dxa"/>
          <w:jc w:val="center"/>
        </w:trPr>
        <w:tc>
          <w:tcPr>
            <w:tcW w:w="2779" w:type="dxa"/>
            <w:tcBorders>
              <w:top w:val="single" w:color="000000" w:sz="6" w:space="0"/>
              <w:left w:val="single" w:color="000000" w:sz="6" w:space="0"/>
              <w:bottom w:val="single" w:color="000000" w:sz="6" w:space="0"/>
              <w:right w:val="single" w:color="000000" w:sz="6" w:space="0"/>
            </w:tcBorders>
            <w:shd w:val="clear" w:color="auto" w:fill="FFF1DD"/>
            <w:tcMar>
              <w:top w:w="72" w:type="dxa"/>
              <w:left w:w="144" w:type="dxa"/>
              <w:bottom w:w="72" w:type="dxa"/>
              <w:right w:w="144" w:type="dxa"/>
            </w:tcMar>
            <w:vAlign w:val="center"/>
          </w:tcPr>
          <w:p w14:paraId="01EFBEE6">
            <w:pPr>
              <w:pStyle w:val="4"/>
              <w:keepNext w:val="0"/>
              <w:keepLines w:val="0"/>
              <w:widowControl/>
              <w:suppressLineNumbers w:val="0"/>
              <w:jc w:val="center"/>
              <w:rPr>
                <w:b w:val="0"/>
                <w:bCs w:val="0"/>
                <w:sz w:val="10"/>
                <w:szCs w:val="10"/>
              </w:rPr>
            </w:pPr>
            <w:r>
              <w:rPr>
                <w:rFonts w:ascii="楷体" w:hAnsi="楷体" w:eastAsia="楷体" w:cs="楷体"/>
                <w:b w:val="0"/>
                <w:bCs w:val="0"/>
                <w:color w:val="000000"/>
                <w:sz w:val="20"/>
                <w:szCs w:val="20"/>
              </w:rPr>
              <w:t>《</w:t>
            </w:r>
            <w:r>
              <w:rPr>
                <w:rFonts w:hint="eastAsia" w:ascii="楷体" w:hAnsi="楷体" w:eastAsia="楷体" w:cs="楷体"/>
                <w:b w:val="0"/>
                <w:bCs w:val="0"/>
                <w:color w:val="000000"/>
                <w:sz w:val="20"/>
                <w:szCs w:val="20"/>
              </w:rPr>
              <w:t>从百草园到三味书屋》</w:t>
            </w:r>
          </w:p>
        </w:tc>
        <w:tc>
          <w:tcPr>
            <w:tcW w:w="6260" w:type="dxa"/>
            <w:tcBorders>
              <w:top w:val="single" w:color="000000" w:sz="6" w:space="0"/>
              <w:left w:val="single" w:color="000000" w:sz="6" w:space="0"/>
              <w:bottom w:val="single" w:color="000000" w:sz="6" w:space="0"/>
              <w:right w:val="single" w:color="000000" w:sz="6" w:space="0"/>
            </w:tcBorders>
            <w:shd w:val="clear" w:color="auto" w:fill="BBEAD5"/>
            <w:tcMar>
              <w:top w:w="72" w:type="dxa"/>
              <w:left w:w="144" w:type="dxa"/>
              <w:bottom w:w="72" w:type="dxa"/>
              <w:right w:w="144" w:type="dxa"/>
            </w:tcMar>
            <w:vAlign w:val="center"/>
          </w:tcPr>
          <w:p w14:paraId="17F0FF7F">
            <w:pPr>
              <w:pStyle w:val="4"/>
              <w:keepNext w:val="0"/>
              <w:keepLines w:val="0"/>
              <w:widowControl/>
              <w:suppressLineNumbers w:val="0"/>
              <w:jc w:val="center"/>
              <w:rPr>
                <w:b w:val="0"/>
                <w:bCs w:val="0"/>
                <w:sz w:val="22"/>
                <w:szCs w:val="22"/>
              </w:rPr>
            </w:pPr>
          </w:p>
        </w:tc>
      </w:tr>
      <w:tr w14:paraId="7FD5D1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50" w:hRule="atLeast"/>
          <w:tblCellSpacing w:w="0" w:type="dxa"/>
          <w:jc w:val="center"/>
        </w:trPr>
        <w:tc>
          <w:tcPr>
            <w:tcW w:w="2779" w:type="dxa"/>
            <w:tcBorders>
              <w:top w:val="single" w:color="000000" w:sz="6" w:space="0"/>
              <w:left w:val="single" w:color="000000" w:sz="6" w:space="0"/>
              <w:bottom w:val="single" w:color="000000" w:sz="6" w:space="0"/>
              <w:right w:val="single" w:color="000000" w:sz="6" w:space="0"/>
            </w:tcBorders>
            <w:shd w:val="clear" w:color="auto" w:fill="FFF1DD"/>
            <w:tcMar>
              <w:top w:w="72" w:type="dxa"/>
              <w:left w:w="144" w:type="dxa"/>
              <w:bottom w:w="72" w:type="dxa"/>
              <w:right w:w="144" w:type="dxa"/>
            </w:tcMar>
            <w:vAlign w:val="center"/>
          </w:tcPr>
          <w:p w14:paraId="739E253C">
            <w:pPr>
              <w:pStyle w:val="4"/>
              <w:keepNext w:val="0"/>
              <w:keepLines w:val="0"/>
              <w:widowControl/>
              <w:suppressLineNumbers w:val="0"/>
              <w:jc w:val="center"/>
              <w:rPr>
                <w:b w:val="0"/>
                <w:bCs w:val="0"/>
                <w:sz w:val="10"/>
                <w:szCs w:val="10"/>
              </w:rPr>
            </w:pPr>
            <w:r>
              <w:rPr>
                <w:rFonts w:hint="eastAsia" w:ascii="楷体" w:hAnsi="楷体" w:eastAsia="楷体" w:cs="楷体"/>
                <w:b w:val="0"/>
                <w:bCs w:val="0"/>
                <w:color w:val="000000"/>
                <w:sz w:val="20"/>
                <w:szCs w:val="20"/>
              </w:rPr>
              <w:t>《往事依依》</w:t>
            </w:r>
          </w:p>
        </w:tc>
        <w:tc>
          <w:tcPr>
            <w:tcW w:w="6260" w:type="dxa"/>
            <w:tcBorders>
              <w:top w:val="single" w:color="000000" w:sz="6" w:space="0"/>
              <w:left w:val="single" w:color="000000" w:sz="6" w:space="0"/>
              <w:bottom w:val="single" w:color="000000" w:sz="6" w:space="0"/>
              <w:right w:val="single" w:color="000000" w:sz="6" w:space="0"/>
            </w:tcBorders>
            <w:shd w:val="clear" w:color="auto" w:fill="BBEAD5"/>
            <w:tcMar>
              <w:top w:w="72" w:type="dxa"/>
              <w:left w:w="144" w:type="dxa"/>
              <w:bottom w:w="72" w:type="dxa"/>
              <w:right w:w="144" w:type="dxa"/>
            </w:tcMar>
            <w:vAlign w:val="center"/>
          </w:tcPr>
          <w:p w14:paraId="6DD828A8">
            <w:pPr>
              <w:pStyle w:val="4"/>
              <w:keepNext w:val="0"/>
              <w:keepLines w:val="0"/>
              <w:widowControl/>
              <w:suppressLineNumbers w:val="0"/>
              <w:jc w:val="center"/>
              <w:rPr>
                <w:b w:val="0"/>
                <w:bCs w:val="0"/>
                <w:sz w:val="22"/>
                <w:szCs w:val="22"/>
              </w:rPr>
            </w:pPr>
          </w:p>
        </w:tc>
      </w:tr>
      <w:tr w14:paraId="4DE683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58" w:hRule="atLeast"/>
          <w:tblCellSpacing w:w="0" w:type="dxa"/>
          <w:jc w:val="center"/>
        </w:trPr>
        <w:tc>
          <w:tcPr>
            <w:tcW w:w="2779" w:type="dxa"/>
            <w:tcBorders>
              <w:top w:val="single" w:color="000000" w:sz="6" w:space="0"/>
              <w:left w:val="single" w:color="000000" w:sz="6" w:space="0"/>
              <w:bottom w:val="single" w:color="000000" w:sz="6" w:space="0"/>
              <w:right w:val="single" w:color="000000" w:sz="6" w:space="0"/>
            </w:tcBorders>
            <w:shd w:val="clear" w:color="auto" w:fill="FFF1DD"/>
            <w:tcMar>
              <w:top w:w="72" w:type="dxa"/>
              <w:left w:w="144" w:type="dxa"/>
              <w:bottom w:w="72" w:type="dxa"/>
              <w:right w:w="144" w:type="dxa"/>
            </w:tcMar>
            <w:vAlign w:val="center"/>
          </w:tcPr>
          <w:p w14:paraId="7B606295">
            <w:pPr>
              <w:pStyle w:val="4"/>
              <w:keepNext w:val="0"/>
              <w:keepLines w:val="0"/>
              <w:widowControl/>
              <w:suppressLineNumbers w:val="0"/>
              <w:jc w:val="center"/>
              <w:rPr>
                <w:b w:val="0"/>
                <w:bCs w:val="0"/>
                <w:sz w:val="10"/>
                <w:szCs w:val="10"/>
              </w:rPr>
            </w:pPr>
            <w:r>
              <w:rPr>
                <w:rFonts w:hint="eastAsia" w:ascii="楷体" w:hAnsi="楷体" w:eastAsia="楷体" w:cs="楷体"/>
                <w:b w:val="0"/>
                <w:bCs w:val="0"/>
                <w:color w:val="000000"/>
                <w:sz w:val="20"/>
                <w:szCs w:val="20"/>
              </w:rPr>
              <w:t>《再塑生命的人》</w:t>
            </w:r>
          </w:p>
        </w:tc>
        <w:tc>
          <w:tcPr>
            <w:tcW w:w="6260" w:type="dxa"/>
            <w:tcBorders>
              <w:top w:val="single" w:color="000000" w:sz="6" w:space="0"/>
              <w:left w:val="single" w:color="000000" w:sz="6" w:space="0"/>
              <w:bottom w:val="single" w:color="000000" w:sz="6" w:space="0"/>
              <w:right w:val="single" w:color="000000" w:sz="6" w:space="0"/>
            </w:tcBorders>
            <w:shd w:val="clear" w:color="auto" w:fill="BBEAD5"/>
            <w:tcMar>
              <w:top w:w="72" w:type="dxa"/>
              <w:left w:w="144" w:type="dxa"/>
              <w:bottom w:w="72" w:type="dxa"/>
              <w:right w:w="144" w:type="dxa"/>
            </w:tcMar>
            <w:vAlign w:val="center"/>
          </w:tcPr>
          <w:p w14:paraId="23557D1F">
            <w:pPr>
              <w:pStyle w:val="4"/>
              <w:keepNext w:val="0"/>
              <w:keepLines w:val="0"/>
              <w:widowControl/>
              <w:suppressLineNumbers w:val="0"/>
              <w:jc w:val="center"/>
              <w:rPr>
                <w:b w:val="0"/>
                <w:bCs w:val="0"/>
                <w:sz w:val="22"/>
                <w:szCs w:val="22"/>
              </w:rPr>
            </w:pPr>
          </w:p>
        </w:tc>
      </w:tr>
      <w:tr w14:paraId="488B75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80" w:hRule="atLeast"/>
          <w:tblCellSpacing w:w="0" w:type="dxa"/>
          <w:jc w:val="center"/>
        </w:trPr>
        <w:tc>
          <w:tcPr>
            <w:tcW w:w="2779" w:type="dxa"/>
            <w:tcBorders>
              <w:top w:val="single" w:color="000000" w:sz="6" w:space="0"/>
              <w:left w:val="single" w:color="000000" w:sz="6" w:space="0"/>
              <w:bottom w:val="single" w:color="000000" w:sz="6" w:space="0"/>
              <w:right w:val="single" w:color="000000" w:sz="6" w:space="0"/>
            </w:tcBorders>
            <w:shd w:val="clear" w:color="auto" w:fill="FFF1DD"/>
            <w:tcMar>
              <w:top w:w="72" w:type="dxa"/>
              <w:left w:w="144" w:type="dxa"/>
              <w:bottom w:w="72" w:type="dxa"/>
              <w:right w:w="144" w:type="dxa"/>
            </w:tcMar>
            <w:vAlign w:val="center"/>
          </w:tcPr>
          <w:p w14:paraId="0F8ACE65">
            <w:pPr>
              <w:pStyle w:val="4"/>
              <w:keepNext w:val="0"/>
              <w:keepLines w:val="0"/>
              <w:widowControl/>
              <w:suppressLineNumbers w:val="0"/>
              <w:jc w:val="center"/>
              <w:rPr>
                <w:b w:val="0"/>
                <w:bCs w:val="0"/>
                <w:sz w:val="10"/>
                <w:szCs w:val="10"/>
              </w:rPr>
            </w:pPr>
            <w:r>
              <w:rPr>
                <w:rFonts w:hint="eastAsia" w:ascii="楷体" w:hAnsi="楷体" w:eastAsia="楷体" w:cs="楷体"/>
                <w:b w:val="0"/>
                <w:bCs w:val="0"/>
                <w:color w:val="000000"/>
                <w:sz w:val="20"/>
                <w:szCs w:val="20"/>
              </w:rPr>
              <w:t>《&lt;论语&gt;十二章》</w:t>
            </w:r>
          </w:p>
        </w:tc>
        <w:tc>
          <w:tcPr>
            <w:tcW w:w="6260" w:type="dxa"/>
            <w:tcBorders>
              <w:top w:val="single" w:color="000000" w:sz="6" w:space="0"/>
              <w:left w:val="single" w:color="000000" w:sz="6" w:space="0"/>
              <w:bottom w:val="single" w:color="000000" w:sz="6" w:space="0"/>
              <w:right w:val="single" w:color="000000" w:sz="6" w:space="0"/>
            </w:tcBorders>
            <w:shd w:val="clear" w:color="auto" w:fill="BBEAD5"/>
            <w:tcMar>
              <w:top w:w="72" w:type="dxa"/>
              <w:left w:w="144" w:type="dxa"/>
              <w:bottom w:w="72" w:type="dxa"/>
              <w:right w:w="144" w:type="dxa"/>
            </w:tcMar>
            <w:vAlign w:val="center"/>
          </w:tcPr>
          <w:p w14:paraId="16050A44">
            <w:pPr>
              <w:pStyle w:val="4"/>
              <w:keepNext w:val="0"/>
              <w:keepLines w:val="0"/>
              <w:widowControl/>
              <w:suppressLineNumbers w:val="0"/>
              <w:jc w:val="center"/>
              <w:rPr>
                <w:b w:val="0"/>
                <w:bCs w:val="0"/>
                <w:sz w:val="22"/>
                <w:szCs w:val="22"/>
              </w:rPr>
            </w:pPr>
          </w:p>
        </w:tc>
      </w:tr>
    </w:tbl>
    <w:p w14:paraId="31B8EBBB">
      <w:pPr>
        <w:shd w:val="clear" w:color="auto" w:fill="auto"/>
        <w:spacing w:line="360" w:lineRule="auto"/>
        <w:ind w:firstLine="422" w:firstLineChars="200"/>
        <w:rPr>
          <w:rFonts w:hint="eastAsia"/>
          <w:b/>
          <w:bCs/>
          <w:lang w:eastAsia="zh-CN"/>
        </w:rPr>
      </w:pPr>
      <w:r>
        <w:rPr>
          <w:rFonts w:hint="eastAsia"/>
          <w:b/>
          <w:bCs/>
          <w:lang w:eastAsia="zh-CN"/>
        </w:rPr>
        <w:t xml:space="preserve">示例： </w:t>
      </w:r>
    </w:p>
    <w:p w14:paraId="1004003B">
      <w:pPr>
        <w:shd w:val="clear" w:color="auto" w:fill="auto"/>
        <w:spacing w:line="360" w:lineRule="auto"/>
        <w:ind w:firstLine="420" w:firstLineChars="200"/>
        <w:rPr>
          <w:rFonts w:hint="eastAsia" w:ascii="楷体" w:hAnsi="楷体" w:eastAsia="楷体" w:cs="楷体"/>
          <w:b w:val="0"/>
          <w:bCs w:val="0"/>
          <w:lang w:eastAsia="zh-CN"/>
        </w:rPr>
      </w:pPr>
      <w:r>
        <w:rPr>
          <w:rFonts w:hint="eastAsia" w:ascii="楷体" w:hAnsi="楷体" w:eastAsia="楷体" w:cs="楷体"/>
          <w:b w:val="0"/>
          <w:bCs w:val="0"/>
          <w:lang w:eastAsia="zh-CN"/>
        </w:rPr>
        <w:t>《从百草园到三味书屋》</w:t>
      </w:r>
    </w:p>
    <w:p w14:paraId="670B508C">
      <w:pPr>
        <w:shd w:val="clear" w:color="auto" w:fill="auto"/>
        <w:spacing w:line="360" w:lineRule="auto"/>
        <w:ind w:firstLine="420" w:firstLineChars="200"/>
        <w:rPr>
          <w:rFonts w:hint="eastAsia" w:ascii="楷体" w:hAnsi="楷体" w:eastAsia="楷体" w:cs="楷体"/>
          <w:b w:val="0"/>
          <w:bCs w:val="0"/>
          <w:lang w:eastAsia="zh-CN"/>
        </w:rPr>
      </w:pPr>
      <w:r>
        <w:rPr>
          <w:rFonts w:hint="eastAsia" w:ascii="楷体" w:hAnsi="楷体" w:eastAsia="楷体" w:cs="楷体"/>
          <w:b w:val="0"/>
          <w:bCs w:val="0"/>
          <w:lang w:eastAsia="zh-CN"/>
        </w:rPr>
        <w:t>①“我”在百草园观察动植物的经历启发我们在学习中要葆有好奇心，善于观察生活，要有求知和实践精神。</w:t>
      </w:r>
    </w:p>
    <w:p w14:paraId="72CF806E">
      <w:pPr>
        <w:shd w:val="clear" w:color="auto" w:fill="auto"/>
        <w:spacing w:line="360" w:lineRule="auto"/>
        <w:ind w:firstLine="420" w:firstLineChars="200"/>
        <w:rPr>
          <w:rFonts w:hint="eastAsia" w:ascii="楷体" w:hAnsi="楷体" w:eastAsia="楷体" w:cs="楷体"/>
          <w:b w:val="0"/>
          <w:bCs w:val="0"/>
          <w:lang w:eastAsia="zh-CN"/>
        </w:rPr>
      </w:pPr>
      <w:r>
        <w:rPr>
          <w:rFonts w:hint="eastAsia" w:ascii="楷体" w:hAnsi="楷体" w:eastAsia="楷体" w:cs="楷体"/>
          <w:b w:val="0"/>
          <w:bCs w:val="0"/>
          <w:lang w:eastAsia="zh-CN"/>
        </w:rPr>
        <w:t>②捕鸟的经历告诉我们学习时不能性急，要耐得住性子。</w:t>
      </w:r>
    </w:p>
    <w:p w14:paraId="2A51DE81">
      <w:pPr>
        <w:shd w:val="clear" w:color="auto" w:fill="auto"/>
        <w:spacing w:line="360" w:lineRule="auto"/>
        <w:ind w:firstLine="420" w:firstLineChars="200"/>
        <w:rPr>
          <w:rFonts w:hint="eastAsia" w:ascii="楷体" w:hAnsi="楷体" w:eastAsia="楷体" w:cs="楷体"/>
          <w:b w:val="0"/>
          <w:bCs w:val="0"/>
          <w:lang w:eastAsia="zh-CN"/>
        </w:rPr>
      </w:pPr>
      <w:r>
        <w:rPr>
          <w:rFonts w:hint="eastAsia" w:ascii="楷体" w:hAnsi="楷体" w:eastAsia="楷体" w:cs="楷体"/>
          <w:b w:val="0"/>
          <w:bCs w:val="0"/>
          <w:lang w:eastAsia="zh-CN"/>
        </w:rPr>
        <w:t>③问“怪哉”虫的经历告诉我们要敢于发问，善于发问。</w:t>
      </w:r>
    </w:p>
    <w:p w14:paraId="075E5EBD">
      <w:pPr>
        <w:shd w:val="clear" w:color="auto" w:fill="auto"/>
        <w:spacing w:line="360" w:lineRule="auto"/>
        <w:ind w:firstLine="420" w:firstLineChars="200"/>
        <w:rPr>
          <w:rFonts w:hint="eastAsia" w:ascii="楷体" w:hAnsi="楷体" w:eastAsia="楷体" w:cs="楷体"/>
          <w:b w:val="0"/>
          <w:bCs w:val="0"/>
          <w:lang w:eastAsia="zh-CN"/>
        </w:rPr>
      </w:pPr>
      <w:r>
        <w:rPr>
          <w:rFonts w:hint="eastAsia" w:ascii="楷体" w:hAnsi="楷体" w:eastAsia="楷体" w:cs="楷体"/>
          <w:b w:val="0"/>
          <w:bCs w:val="0"/>
          <w:lang w:eastAsia="zh-CN"/>
        </w:rPr>
        <w:t>④对课的经历告诉我们，学习要循序渐进，从易到难。</w:t>
      </w:r>
    </w:p>
    <w:p w14:paraId="7D5400D6">
      <w:pPr>
        <w:shd w:val="clear" w:color="auto" w:fill="auto"/>
        <w:spacing w:line="360" w:lineRule="auto"/>
        <w:ind w:firstLine="420" w:firstLineChars="200"/>
        <w:rPr>
          <w:rFonts w:hint="eastAsia" w:ascii="楷体" w:hAnsi="楷体" w:eastAsia="楷体" w:cs="楷体"/>
          <w:b w:val="0"/>
          <w:bCs w:val="0"/>
          <w:lang w:eastAsia="zh-CN"/>
        </w:rPr>
      </w:pPr>
      <w:r>
        <w:rPr>
          <w:rFonts w:hint="eastAsia" w:ascii="楷体" w:hAnsi="楷体" w:eastAsia="楷体" w:cs="楷体"/>
          <w:b w:val="0"/>
          <w:bCs w:val="0"/>
          <w:lang w:eastAsia="zh-CN"/>
        </w:rPr>
        <w:t>《往事依依》</w:t>
      </w:r>
    </w:p>
    <w:p w14:paraId="08A233B0">
      <w:pPr>
        <w:shd w:val="clear" w:color="auto" w:fill="auto"/>
        <w:spacing w:line="360" w:lineRule="auto"/>
        <w:ind w:firstLine="420" w:firstLineChars="200"/>
        <w:rPr>
          <w:rFonts w:hint="eastAsia" w:ascii="楷体" w:hAnsi="楷体" w:eastAsia="楷体" w:cs="楷体"/>
          <w:b w:val="0"/>
          <w:bCs w:val="0"/>
          <w:lang w:eastAsia="zh-CN"/>
        </w:rPr>
      </w:pPr>
      <w:r>
        <w:rPr>
          <w:rFonts w:hint="eastAsia" w:ascii="楷体" w:hAnsi="楷体" w:eastAsia="楷体" w:cs="楷体"/>
          <w:b w:val="0"/>
          <w:bCs w:val="0"/>
          <w:lang w:eastAsia="zh-CN"/>
        </w:rPr>
        <w:t>①“我”看山水画和读《水浒传》的经历告诉我们要多看、多观察艺术作品，从中获得精神熏陶；要善于展开联想和想象，锻炼形象思维。</w:t>
      </w:r>
    </w:p>
    <w:p w14:paraId="1CF8A5FD">
      <w:pPr>
        <w:shd w:val="clear" w:color="auto" w:fill="auto"/>
        <w:spacing w:line="360" w:lineRule="auto"/>
        <w:ind w:firstLine="420" w:firstLineChars="200"/>
        <w:rPr>
          <w:rFonts w:hint="eastAsia" w:ascii="楷体" w:hAnsi="楷体" w:eastAsia="楷体" w:cs="楷体"/>
          <w:b w:val="0"/>
          <w:bCs w:val="0"/>
          <w:lang w:eastAsia="zh-CN"/>
        </w:rPr>
      </w:pPr>
      <w:r>
        <w:rPr>
          <w:rFonts w:hint="eastAsia" w:ascii="楷体" w:hAnsi="楷体" w:eastAsia="楷体" w:cs="楷体"/>
          <w:b w:val="0"/>
          <w:bCs w:val="0"/>
          <w:lang w:eastAsia="zh-CN"/>
        </w:rPr>
        <w:t>②读《千家诗》的经历启发我们在读诗时要将诗与生活联系起来，感受其意境美，从而陶冶自身情操、提升自身修养。</w:t>
      </w:r>
    </w:p>
    <w:p w14:paraId="0CD8B0E5">
      <w:pPr>
        <w:shd w:val="clear" w:color="auto" w:fill="auto"/>
        <w:spacing w:line="360" w:lineRule="auto"/>
        <w:ind w:firstLine="420" w:firstLineChars="200"/>
        <w:rPr>
          <w:rFonts w:hint="eastAsia" w:ascii="楷体" w:hAnsi="楷体" w:eastAsia="楷体" w:cs="楷体"/>
          <w:b w:val="0"/>
          <w:bCs w:val="0"/>
          <w:lang w:eastAsia="zh-CN"/>
        </w:rPr>
      </w:pPr>
      <w:r>
        <w:rPr>
          <w:rFonts w:hint="eastAsia" w:ascii="楷体" w:hAnsi="楷体" w:eastAsia="楷体" w:cs="楷体"/>
          <w:b w:val="0"/>
          <w:bCs w:val="0"/>
          <w:lang w:eastAsia="zh-CN"/>
        </w:rPr>
        <w:t>③听老师讲课的经历启示我们读书时要善于运用朗诵法，深刻体会作者的情感；课外要有计划地多读书，拓展自己的知识面，增添智慧。</w:t>
      </w:r>
    </w:p>
    <w:p w14:paraId="3E896EFE">
      <w:pPr>
        <w:shd w:val="clear" w:color="auto" w:fill="auto"/>
        <w:spacing w:line="360" w:lineRule="auto"/>
        <w:ind w:firstLine="420" w:firstLineChars="200"/>
        <w:rPr>
          <w:rFonts w:hint="eastAsia" w:ascii="楷体" w:hAnsi="楷体" w:eastAsia="楷体" w:cs="楷体"/>
          <w:b w:val="0"/>
          <w:bCs w:val="0"/>
          <w:lang w:eastAsia="zh-CN"/>
        </w:rPr>
      </w:pPr>
      <w:r>
        <w:rPr>
          <w:rFonts w:hint="eastAsia" w:ascii="楷体" w:hAnsi="楷体" w:eastAsia="楷体" w:cs="楷体"/>
          <w:b w:val="0"/>
          <w:bCs w:val="0"/>
          <w:lang w:eastAsia="zh-CN"/>
        </w:rPr>
        <w:t>《再塑生命的人》</w:t>
      </w:r>
    </w:p>
    <w:p w14:paraId="034C7296">
      <w:pPr>
        <w:shd w:val="clear" w:color="auto" w:fill="auto"/>
        <w:spacing w:line="360" w:lineRule="auto"/>
        <w:ind w:firstLine="420" w:firstLineChars="200"/>
        <w:rPr>
          <w:rFonts w:hint="eastAsia" w:ascii="楷体" w:hAnsi="楷体" w:eastAsia="楷体" w:cs="楷体"/>
          <w:b w:val="0"/>
          <w:bCs w:val="0"/>
          <w:lang w:eastAsia="zh-CN"/>
        </w:rPr>
      </w:pPr>
      <w:r>
        <w:rPr>
          <w:rFonts w:hint="eastAsia" w:ascii="楷体" w:hAnsi="楷体" w:eastAsia="楷体" w:cs="楷体"/>
          <w:b w:val="0"/>
          <w:bCs w:val="0"/>
          <w:lang w:eastAsia="zh-CN"/>
        </w:rPr>
        <w:t>①“我”通过手指游戏学习单词的经历启发我们要善于发掘学习中的乐趣，寓乐于学，积少成多。</w:t>
      </w:r>
    </w:p>
    <w:p w14:paraId="755A66D1">
      <w:pPr>
        <w:shd w:val="clear" w:color="auto" w:fill="auto"/>
        <w:spacing w:line="360" w:lineRule="auto"/>
        <w:ind w:firstLine="420" w:firstLineChars="200"/>
        <w:rPr>
          <w:rFonts w:hint="eastAsia" w:ascii="楷体" w:hAnsi="楷体" w:eastAsia="楷体" w:cs="楷体"/>
          <w:b w:val="0"/>
          <w:bCs w:val="0"/>
          <w:lang w:eastAsia="zh-CN"/>
        </w:rPr>
      </w:pPr>
      <w:r>
        <w:rPr>
          <w:rFonts w:hint="eastAsia" w:ascii="楷体" w:hAnsi="楷体" w:eastAsia="楷体" w:cs="楷体"/>
          <w:b w:val="0"/>
          <w:bCs w:val="0"/>
          <w:lang w:eastAsia="zh-CN"/>
        </w:rPr>
        <w:t>②“我”理解“水”的过程告诉我们，要学会通过实践和实验去加深对知识的理解，要对新鲜事物葆有求知欲。</w:t>
      </w:r>
    </w:p>
    <w:p w14:paraId="77D22145">
      <w:pPr>
        <w:shd w:val="clear" w:color="auto" w:fill="auto"/>
        <w:spacing w:line="360" w:lineRule="auto"/>
        <w:ind w:firstLine="420" w:firstLineChars="200"/>
        <w:rPr>
          <w:rFonts w:hint="eastAsia" w:ascii="楷体" w:hAnsi="楷体" w:eastAsia="楷体" w:cs="楷体"/>
          <w:b w:val="0"/>
          <w:bCs w:val="0"/>
          <w:lang w:eastAsia="zh-CN"/>
        </w:rPr>
      </w:pPr>
      <w:r>
        <w:rPr>
          <w:rFonts w:hint="eastAsia" w:ascii="楷体" w:hAnsi="楷体" w:eastAsia="楷体" w:cs="楷体"/>
          <w:b w:val="0"/>
          <w:bCs w:val="0"/>
          <w:lang w:eastAsia="zh-CN"/>
        </w:rPr>
        <w:t>《&lt;论语&gt;十二章》</w:t>
      </w:r>
    </w:p>
    <w:p w14:paraId="5678E816">
      <w:pPr>
        <w:shd w:val="clear" w:color="auto" w:fill="auto"/>
        <w:spacing w:line="360" w:lineRule="auto"/>
        <w:ind w:firstLine="420" w:firstLineChars="200"/>
        <w:rPr>
          <w:rFonts w:hint="eastAsia" w:ascii="楷体" w:hAnsi="楷体" w:eastAsia="楷体" w:cs="楷体"/>
          <w:b w:val="0"/>
          <w:bCs w:val="0"/>
          <w:lang w:eastAsia="zh-CN"/>
        </w:rPr>
      </w:pPr>
      <w:r>
        <w:rPr>
          <w:rFonts w:hint="eastAsia" w:ascii="楷体" w:hAnsi="楷体" w:eastAsia="楷体" w:cs="楷体"/>
          <w:b w:val="0"/>
          <w:bCs w:val="0"/>
          <w:lang w:eastAsia="zh-CN"/>
        </w:rPr>
        <w:t>①第二、四章告诉我们学习的知识要及时消化，反复温习。</w:t>
      </w:r>
    </w:p>
    <w:p w14:paraId="4C165BBF">
      <w:pPr>
        <w:shd w:val="clear" w:color="auto" w:fill="auto"/>
        <w:spacing w:line="360" w:lineRule="auto"/>
        <w:ind w:firstLine="420" w:firstLineChars="200"/>
        <w:rPr>
          <w:rFonts w:hint="eastAsia" w:ascii="楷体" w:hAnsi="楷体" w:eastAsia="楷体" w:cs="楷体"/>
          <w:b w:val="0"/>
          <w:bCs w:val="0"/>
          <w:lang w:eastAsia="zh-CN"/>
        </w:rPr>
      </w:pPr>
      <w:r>
        <w:rPr>
          <w:rFonts w:hint="eastAsia" w:ascii="楷体" w:hAnsi="楷体" w:eastAsia="楷体" w:cs="楷体"/>
          <w:b w:val="0"/>
          <w:bCs w:val="0"/>
          <w:lang w:eastAsia="zh-CN"/>
        </w:rPr>
        <w:t>②第五章告诉我们要学思结合，不能死记硬背。</w:t>
      </w:r>
    </w:p>
    <w:p w14:paraId="5834811E">
      <w:pPr>
        <w:shd w:val="clear" w:color="auto" w:fill="auto"/>
        <w:spacing w:line="360" w:lineRule="auto"/>
        <w:ind w:firstLine="420" w:firstLineChars="200"/>
        <w:rPr>
          <w:rFonts w:hint="eastAsia" w:ascii="楷体" w:hAnsi="楷体" w:eastAsia="楷体" w:cs="楷体"/>
          <w:b w:val="0"/>
          <w:bCs w:val="0"/>
          <w:lang w:eastAsia="zh-CN"/>
        </w:rPr>
      </w:pPr>
      <w:r>
        <w:rPr>
          <w:rFonts w:hint="eastAsia" w:ascii="楷体" w:hAnsi="楷体" w:eastAsia="楷体" w:cs="楷体"/>
          <w:b w:val="0"/>
          <w:bCs w:val="0"/>
          <w:lang w:eastAsia="zh-CN"/>
        </w:rPr>
        <w:t>③第七章告诉我们要从学习中发现乐趣，以学习为乐事，学起来才会事半功倍。</w:t>
      </w:r>
    </w:p>
    <w:p w14:paraId="67C68E53">
      <w:pPr>
        <w:shd w:val="clear" w:color="auto" w:fill="auto"/>
        <w:spacing w:line="360" w:lineRule="auto"/>
        <w:ind w:firstLine="420" w:firstLineChars="200"/>
        <w:rPr>
          <w:rFonts w:hint="eastAsia" w:ascii="楷体" w:hAnsi="楷体" w:eastAsia="楷体" w:cs="楷体"/>
          <w:b w:val="0"/>
          <w:bCs w:val="0"/>
          <w:lang w:eastAsia="zh-CN"/>
        </w:rPr>
      </w:pPr>
      <w:r>
        <w:rPr>
          <w:rFonts w:hint="eastAsia" w:ascii="楷体" w:hAnsi="楷体" w:eastAsia="楷体" w:cs="楷体"/>
          <w:b w:val="0"/>
          <w:bCs w:val="0"/>
          <w:lang w:eastAsia="zh-CN"/>
        </w:rPr>
        <w:t>④第九章告诉我们要善于学习他人的优点，以他人的缺点为戒，反省自己。</w:t>
      </w:r>
    </w:p>
    <w:p w14:paraId="238BA77E">
      <w:pPr>
        <w:shd w:val="clear" w:color="auto" w:fill="auto"/>
        <w:spacing w:line="360" w:lineRule="auto"/>
        <w:ind w:firstLine="420" w:firstLineChars="200"/>
        <w:rPr>
          <w:rFonts w:hint="eastAsia" w:ascii="楷体" w:hAnsi="楷体" w:eastAsia="楷体" w:cs="楷体"/>
          <w:b w:val="0"/>
          <w:bCs w:val="0"/>
          <w:lang w:eastAsia="zh-CN"/>
        </w:rPr>
      </w:pPr>
      <w:r>
        <w:rPr>
          <w:rFonts w:hint="eastAsia" w:ascii="楷体" w:hAnsi="楷体" w:eastAsia="楷体" w:cs="楷体"/>
          <w:b w:val="0"/>
          <w:bCs w:val="0"/>
          <w:lang w:eastAsia="zh-CN"/>
        </w:rPr>
        <w:t>⑤第十章告诉我们要珍惜时间，抓紧学习。</w:t>
      </w:r>
    </w:p>
    <w:p w14:paraId="550E8DCF">
      <w:pPr>
        <w:shd w:val="clear" w:color="auto" w:fill="auto"/>
        <w:spacing w:line="360" w:lineRule="auto"/>
        <w:ind w:firstLine="420" w:firstLineChars="200"/>
        <w:rPr>
          <w:rFonts w:hint="eastAsia" w:ascii="楷体" w:hAnsi="楷体" w:eastAsia="楷体" w:cs="楷体"/>
          <w:b w:val="0"/>
          <w:bCs w:val="0"/>
          <w:lang w:eastAsia="zh-CN"/>
        </w:rPr>
      </w:pPr>
      <w:r>
        <w:rPr>
          <w:rFonts w:hint="eastAsia" w:ascii="楷体" w:hAnsi="楷体" w:eastAsia="楷体" w:cs="楷体"/>
          <w:b w:val="0"/>
          <w:bCs w:val="0"/>
          <w:lang w:eastAsia="zh-CN"/>
        </w:rPr>
        <w:t>⑥第十二章告诉我们要坚定理想志向，多发问求教、多思考。</w:t>
      </w:r>
    </w:p>
    <w:p w14:paraId="51D261AA">
      <w:pPr>
        <w:shd w:val="clear" w:color="auto" w:fill="D6E3BC"/>
        <w:spacing w:line="360" w:lineRule="auto"/>
        <w:ind w:firstLine="422" w:firstLineChars="200"/>
        <w:rPr>
          <w:rFonts w:hint="eastAsia"/>
          <w:b/>
          <w:bCs/>
          <w:lang w:eastAsia="zh-CN"/>
        </w:rPr>
      </w:pPr>
      <w:r>
        <w:rPr>
          <w:rFonts w:hint="eastAsia"/>
          <w:b/>
          <w:bCs/>
          <w:lang w:eastAsia="zh-CN"/>
        </w:rPr>
        <w:t xml:space="preserve">任务二：搜集整理，理解词义  </w:t>
      </w:r>
    </w:p>
    <w:p w14:paraId="352D349C">
      <w:pPr>
        <w:shd w:val="clear" w:color="auto" w:fill="auto"/>
        <w:spacing w:line="360" w:lineRule="auto"/>
        <w:ind w:firstLine="420" w:firstLineChars="200"/>
        <w:rPr>
          <w:rFonts w:hint="eastAsia"/>
          <w:lang w:eastAsia="zh-CN"/>
        </w:rPr>
      </w:pPr>
      <w:r>
        <w:rPr>
          <w:rFonts w:hint="eastAsia"/>
          <w:lang w:eastAsia="zh-CN"/>
        </w:rPr>
        <w:t>成语是汉语中一种特殊的语言形式，大多是四字格式，结构固定，意义完整。成语的来源，有些是古代的故事、寓言，有些是古代文章里的语句，还有一些来自人们口头常说的习惯用语。成语含义丰富，形象鲜明，可以增强语言的表现力，使表达更简洁，更生动。研读本单元课文，完成下面的任务。</w:t>
      </w:r>
    </w:p>
    <w:p w14:paraId="35835122">
      <w:pPr>
        <w:shd w:val="clear" w:color="auto" w:fill="auto"/>
        <w:spacing w:line="360" w:lineRule="auto"/>
        <w:ind w:firstLine="420" w:firstLineChars="200"/>
        <w:rPr>
          <w:rFonts w:hint="eastAsia"/>
          <w:lang w:eastAsia="zh-CN"/>
        </w:rPr>
      </w:pPr>
      <w:r>
        <w:rPr>
          <w:rFonts w:hint="eastAsia"/>
          <w:lang w:eastAsia="zh-CN"/>
        </w:rPr>
        <w:t>1.梳理《从百草园到三味书屋》《往事依依》《再塑生命的人》中运用的成语，理解它们的含义，并尝试在自己的表达中运用。</w:t>
      </w:r>
    </w:p>
    <w:p w14:paraId="0BB35873">
      <w:pPr>
        <w:shd w:val="clear" w:color="auto" w:fill="auto"/>
        <w:spacing w:line="360" w:lineRule="auto"/>
        <w:ind w:firstLine="420" w:firstLineChars="200"/>
        <w:rPr>
          <w:rFonts w:hint="eastAsia"/>
          <w:lang w:eastAsia="zh-CN"/>
        </w:rPr>
      </w:pPr>
      <w:r>
        <w:rPr>
          <w:rFonts w:hint="eastAsia"/>
          <w:lang w:eastAsia="zh-CN"/>
        </w:rPr>
        <w:t>2.《论语》中有不少语句逐渐演化并固定为成语，至今仍活跃在现代汉语中，如“温故知新”“不耻下问”“诲人不倦”“后生可畏”“当仁不让”等再搜集一些源自《论语》的成语，与同学分享。</w:t>
      </w:r>
    </w:p>
    <w:p w14:paraId="40C32D81">
      <w:pPr>
        <w:shd w:val="clear" w:color="auto" w:fill="auto"/>
        <w:spacing w:line="360" w:lineRule="auto"/>
        <w:ind w:firstLine="420" w:firstLineChars="200"/>
        <w:rPr>
          <w:rFonts w:hint="eastAsia" w:ascii="楷体" w:hAnsi="楷体" w:eastAsia="楷体" w:cs="楷体"/>
          <w:lang w:eastAsia="zh-CN"/>
        </w:rPr>
      </w:pPr>
      <w:r>
        <w:rPr>
          <w:rFonts w:hint="eastAsia" w:ascii="楷体" w:hAnsi="楷体" w:eastAsia="楷体" w:cs="楷体"/>
          <w:lang w:eastAsia="zh-CN"/>
        </w:rPr>
        <w:t>示例：</w:t>
      </w:r>
    </w:p>
    <w:p w14:paraId="63B5761A">
      <w:pPr>
        <w:shd w:val="clear" w:color="auto" w:fill="auto"/>
        <w:spacing w:line="360" w:lineRule="auto"/>
        <w:ind w:firstLine="420" w:firstLineChars="200"/>
        <w:rPr>
          <w:rFonts w:hint="eastAsia" w:ascii="楷体" w:hAnsi="楷体" w:eastAsia="楷体" w:cs="楷体"/>
          <w:lang w:eastAsia="zh-CN"/>
        </w:rPr>
      </w:pPr>
      <w:r>
        <w:rPr>
          <w:rFonts w:hint="eastAsia" w:ascii="楷体" w:hAnsi="楷体" w:eastAsia="楷体" w:cs="楷体"/>
          <w:lang w:eastAsia="zh-CN"/>
        </w:rPr>
        <w:t>《从百草园到三味书屋》</w:t>
      </w:r>
    </w:p>
    <w:p w14:paraId="02762998">
      <w:pPr>
        <w:shd w:val="clear" w:color="auto" w:fill="auto"/>
        <w:spacing w:line="360" w:lineRule="auto"/>
        <w:ind w:firstLine="420" w:firstLineChars="200"/>
        <w:rPr>
          <w:rFonts w:hint="eastAsia" w:ascii="楷体" w:hAnsi="楷体" w:eastAsia="楷体" w:cs="楷体"/>
          <w:lang w:eastAsia="zh-CN"/>
        </w:rPr>
      </w:pPr>
      <w:r>
        <w:rPr>
          <w:rFonts w:hint="eastAsia" w:ascii="楷体" w:hAnsi="楷体" w:eastAsia="楷体" w:cs="楷体"/>
          <w:lang w:eastAsia="zh-CN"/>
        </w:rPr>
        <w:t>人迹罕至： 少有人来，指偏僻荒凉的地方。</w:t>
      </w:r>
    </w:p>
    <w:p w14:paraId="7522D0D7">
      <w:pPr>
        <w:shd w:val="clear" w:color="auto" w:fill="auto"/>
        <w:spacing w:line="360" w:lineRule="auto"/>
        <w:ind w:firstLine="420" w:firstLineChars="200"/>
        <w:rPr>
          <w:rFonts w:hint="eastAsia" w:ascii="楷体" w:hAnsi="楷体" w:eastAsia="楷体" w:cs="楷体"/>
          <w:lang w:eastAsia="zh-CN"/>
        </w:rPr>
      </w:pPr>
      <w:r>
        <w:rPr>
          <w:rFonts w:hint="eastAsia" w:ascii="楷体" w:hAnsi="楷体" w:eastAsia="楷体" w:cs="楷体"/>
          <w:lang w:eastAsia="zh-CN"/>
        </w:rPr>
        <w:t>人声鼎沸： 形容人群的声音吵吵嚷嚷，就像煮开了锅一样。</w:t>
      </w:r>
    </w:p>
    <w:p w14:paraId="14F2D5C5">
      <w:pPr>
        <w:shd w:val="clear" w:color="auto" w:fill="auto"/>
        <w:spacing w:line="360" w:lineRule="auto"/>
        <w:ind w:firstLine="420" w:firstLineChars="200"/>
        <w:rPr>
          <w:rFonts w:hint="eastAsia" w:ascii="楷体" w:hAnsi="楷体" w:eastAsia="楷体" w:cs="楷体"/>
          <w:lang w:eastAsia="zh-CN"/>
        </w:rPr>
      </w:pPr>
      <w:r>
        <w:rPr>
          <w:rFonts w:hint="eastAsia" w:ascii="楷体" w:hAnsi="楷体" w:eastAsia="楷体" w:cs="楷体"/>
          <w:lang w:eastAsia="zh-CN"/>
        </w:rPr>
        <w:t>高枕而卧：意思是垫高枕头安心地睡觉。形容无忧无虑。平安无事。</w:t>
      </w:r>
    </w:p>
    <w:p w14:paraId="75F90553">
      <w:pPr>
        <w:shd w:val="clear" w:color="auto" w:fill="auto"/>
        <w:spacing w:line="360" w:lineRule="auto"/>
        <w:ind w:firstLine="420" w:firstLineChars="200"/>
        <w:rPr>
          <w:rFonts w:hint="eastAsia" w:ascii="楷体" w:hAnsi="楷体" w:eastAsia="楷体" w:cs="楷体"/>
          <w:lang w:eastAsia="zh-CN"/>
        </w:rPr>
      </w:pPr>
      <w:r>
        <w:rPr>
          <w:rFonts w:hint="eastAsia" w:ascii="楷体" w:hAnsi="楷体" w:eastAsia="楷体" w:cs="楷体"/>
          <w:lang w:eastAsia="zh-CN"/>
        </w:rPr>
        <w:t>《往事依依》</w:t>
      </w:r>
    </w:p>
    <w:p w14:paraId="03A5F465">
      <w:pPr>
        <w:shd w:val="clear" w:color="auto" w:fill="auto"/>
        <w:spacing w:line="360" w:lineRule="auto"/>
        <w:ind w:firstLine="420" w:firstLineChars="200"/>
        <w:rPr>
          <w:rFonts w:hint="eastAsia" w:ascii="楷体" w:hAnsi="楷体" w:eastAsia="楷体" w:cs="楷体"/>
          <w:lang w:eastAsia="zh-CN"/>
        </w:rPr>
      </w:pPr>
      <w:r>
        <w:rPr>
          <w:rFonts w:hint="eastAsia" w:ascii="楷体" w:hAnsi="楷体" w:eastAsia="楷体" w:cs="楷体"/>
          <w:lang w:eastAsia="zh-CN"/>
        </w:rPr>
        <w:t>搜索枯肠、历历在目、记忆犹新、乐在其中、烟波浩渺、无边无际</w:t>
      </w:r>
    </w:p>
    <w:p w14:paraId="2374BFC4">
      <w:pPr>
        <w:shd w:val="clear" w:color="auto" w:fill="auto"/>
        <w:spacing w:line="360" w:lineRule="auto"/>
        <w:ind w:firstLine="420" w:firstLineChars="200"/>
        <w:rPr>
          <w:rFonts w:hint="eastAsia" w:ascii="楷体" w:hAnsi="楷体" w:eastAsia="楷体" w:cs="楷体"/>
          <w:lang w:eastAsia="zh-CN"/>
        </w:rPr>
      </w:pPr>
      <w:r>
        <w:rPr>
          <w:rFonts w:hint="eastAsia" w:ascii="楷体" w:hAnsi="楷体" w:eastAsia="楷体" w:cs="楷体"/>
          <w:lang w:eastAsia="zh-CN"/>
        </w:rPr>
        <w:t>不知不觉、走投无路、身历其境、津津有味、气象万千、风云变幻</w:t>
      </w:r>
    </w:p>
    <w:p w14:paraId="7EB2AC23">
      <w:pPr>
        <w:shd w:val="clear" w:color="auto" w:fill="auto"/>
        <w:spacing w:line="360" w:lineRule="auto"/>
        <w:ind w:firstLine="420" w:firstLineChars="200"/>
        <w:rPr>
          <w:rFonts w:hint="eastAsia" w:ascii="楷体" w:hAnsi="楷体" w:eastAsia="楷体" w:cs="楷体"/>
          <w:lang w:eastAsia="zh-CN"/>
        </w:rPr>
      </w:pPr>
      <w:r>
        <w:rPr>
          <w:rFonts w:hint="eastAsia" w:ascii="楷体" w:hAnsi="楷体" w:eastAsia="楷体" w:cs="楷体"/>
          <w:lang w:eastAsia="zh-CN"/>
        </w:rPr>
        <w:t>美不胜收、春花秋月、眼花缭乱、心旷神怡、入情入理、油然而生</w:t>
      </w:r>
    </w:p>
    <w:p w14:paraId="3F85D0A3">
      <w:pPr>
        <w:shd w:val="clear" w:color="auto" w:fill="auto"/>
        <w:spacing w:line="360" w:lineRule="auto"/>
        <w:ind w:firstLine="420" w:firstLineChars="200"/>
        <w:rPr>
          <w:rFonts w:hint="eastAsia" w:ascii="楷体" w:hAnsi="楷体" w:eastAsia="楷体" w:cs="楷体"/>
          <w:lang w:eastAsia="zh-CN"/>
        </w:rPr>
      </w:pPr>
      <w:r>
        <w:rPr>
          <w:rFonts w:hint="eastAsia" w:ascii="楷体" w:hAnsi="楷体" w:eastAsia="楷体" w:cs="楷体"/>
          <w:lang w:eastAsia="zh-CN"/>
        </w:rPr>
        <w:t>感慨万端、滚瓜烂熟、鸦雀无声</w:t>
      </w:r>
    </w:p>
    <w:p w14:paraId="6A905B58">
      <w:pPr>
        <w:shd w:val="clear" w:color="auto" w:fill="auto"/>
        <w:spacing w:line="360" w:lineRule="auto"/>
        <w:ind w:firstLine="420" w:firstLineChars="200"/>
        <w:rPr>
          <w:rFonts w:hint="eastAsia" w:ascii="楷体" w:hAnsi="楷体" w:eastAsia="楷体" w:cs="楷体"/>
          <w:lang w:eastAsia="zh-CN"/>
        </w:rPr>
      </w:pPr>
      <w:r>
        <w:rPr>
          <w:rFonts w:hint="eastAsia" w:ascii="楷体" w:hAnsi="楷体" w:eastAsia="楷体" w:cs="楷体"/>
          <w:lang w:eastAsia="zh-CN"/>
        </w:rPr>
        <w:t>《再塑生命的人》</w:t>
      </w:r>
    </w:p>
    <w:p w14:paraId="047B78C5">
      <w:pPr>
        <w:shd w:val="clear" w:color="auto" w:fill="auto"/>
        <w:spacing w:line="360" w:lineRule="auto"/>
        <w:ind w:firstLine="420" w:firstLineChars="200"/>
        <w:rPr>
          <w:rFonts w:hint="eastAsia" w:ascii="楷体" w:hAnsi="楷体" w:eastAsia="楷体" w:cs="楷体"/>
          <w:lang w:eastAsia="zh-CN"/>
        </w:rPr>
      </w:pPr>
      <w:r>
        <w:rPr>
          <w:rFonts w:hint="eastAsia" w:ascii="楷体" w:hAnsi="楷体" w:eastAsia="楷体" w:cs="楷体"/>
          <w:lang w:eastAsia="zh-CN"/>
        </w:rPr>
        <w:t>截然不同：形容两件事物毫无共同之处。</w:t>
      </w:r>
    </w:p>
    <w:p w14:paraId="581F667A">
      <w:pPr>
        <w:shd w:val="clear" w:color="auto" w:fill="auto"/>
        <w:spacing w:line="360" w:lineRule="auto"/>
        <w:ind w:firstLine="420" w:firstLineChars="200"/>
        <w:rPr>
          <w:rFonts w:hint="eastAsia" w:ascii="楷体" w:hAnsi="楷体" w:eastAsia="楷体" w:cs="楷体"/>
          <w:lang w:eastAsia="zh-CN"/>
        </w:rPr>
      </w:pPr>
      <w:r>
        <w:rPr>
          <w:rFonts w:hint="eastAsia" w:ascii="楷体" w:hAnsi="楷体" w:eastAsia="楷体" w:cs="楷体"/>
          <w:lang w:eastAsia="zh-CN"/>
        </w:rPr>
        <w:t>疲倦不堪：形容非常疲乏，不能忍受。</w:t>
      </w:r>
    </w:p>
    <w:p w14:paraId="456B337A">
      <w:pPr>
        <w:shd w:val="clear" w:color="auto" w:fill="auto"/>
        <w:spacing w:line="360" w:lineRule="auto"/>
        <w:ind w:firstLine="420" w:firstLineChars="200"/>
        <w:rPr>
          <w:rFonts w:hint="eastAsia" w:ascii="楷体" w:hAnsi="楷体" w:eastAsia="楷体" w:cs="楷体"/>
          <w:lang w:eastAsia="zh-CN"/>
        </w:rPr>
      </w:pPr>
      <w:r>
        <w:rPr>
          <w:rFonts w:hint="eastAsia" w:ascii="楷体" w:hAnsi="楷体" w:eastAsia="楷体" w:cs="楷体"/>
          <w:lang w:eastAsia="zh-CN"/>
        </w:rPr>
        <w:t>小心翼翼：本是虔诚，庄严的意思，现在用来形容举动十分谨慎，丝毫不敢疏忽。</w:t>
      </w:r>
    </w:p>
    <w:p w14:paraId="46773416">
      <w:pPr>
        <w:shd w:val="clear" w:color="auto" w:fill="auto"/>
        <w:spacing w:line="360" w:lineRule="auto"/>
        <w:ind w:firstLine="420" w:firstLineChars="200"/>
        <w:rPr>
          <w:rFonts w:hint="eastAsia" w:ascii="楷体" w:hAnsi="楷体" w:eastAsia="楷体" w:cs="楷体"/>
          <w:lang w:eastAsia="zh-CN"/>
        </w:rPr>
      </w:pPr>
      <w:r>
        <w:rPr>
          <w:rFonts w:hint="eastAsia" w:ascii="楷体" w:hAnsi="楷体" w:eastAsia="楷体" w:cs="楷体"/>
          <w:lang w:eastAsia="zh-CN"/>
        </w:rPr>
        <w:t>不求甚解：现多指读书学习只求懂得大概，不求深刻了解。</w:t>
      </w:r>
    </w:p>
    <w:p w14:paraId="6B9CED83">
      <w:pPr>
        <w:shd w:val="clear" w:color="auto" w:fill="auto"/>
        <w:spacing w:line="360" w:lineRule="auto"/>
        <w:ind w:firstLine="420" w:firstLineChars="200"/>
        <w:rPr>
          <w:rFonts w:hint="eastAsia" w:ascii="楷体" w:hAnsi="楷体" w:eastAsia="楷体" w:cs="楷体"/>
          <w:lang w:eastAsia="zh-CN"/>
        </w:rPr>
      </w:pPr>
      <w:r>
        <w:rPr>
          <w:rFonts w:hint="eastAsia" w:ascii="楷体" w:hAnsi="楷体" w:eastAsia="楷体" w:cs="楷体"/>
          <w:lang w:eastAsia="zh-CN"/>
        </w:rPr>
        <w:t>混为一谈：将不同的事物混在一起，说成是同一样事物。</w:t>
      </w:r>
    </w:p>
    <w:p w14:paraId="2638A823">
      <w:pPr>
        <w:shd w:val="clear" w:color="auto" w:fill="auto"/>
        <w:spacing w:line="360" w:lineRule="auto"/>
        <w:ind w:firstLine="420" w:firstLineChars="200"/>
        <w:rPr>
          <w:rFonts w:hint="eastAsia" w:ascii="楷体" w:hAnsi="楷体" w:eastAsia="楷体" w:cs="楷体"/>
          <w:lang w:eastAsia="zh-CN"/>
        </w:rPr>
      </w:pPr>
      <w:r>
        <w:rPr>
          <w:rFonts w:hint="eastAsia" w:ascii="楷体" w:hAnsi="楷体" w:eastAsia="楷体" w:cs="楷体"/>
          <w:lang w:eastAsia="zh-CN"/>
        </w:rPr>
        <w:t>恍然大悟：形容一下子就明白了，突然醒悟。</w:t>
      </w:r>
    </w:p>
    <w:p w14:paraId="3D69685C">
      <w:pPr>
        <w:shd w:val="clear" w:color="auto" w:fill="auto"/>
        <w:spacing w:line="360" w:lineRule="auto"/>
        <w:ind w:firstLine="420" w:firstLineChars="200"/>
        <w:rPr>
          <w:rFonts w:hint="eastAsia" w:ascii="楷体" w:hAnsi="楷体" w:eastAsia="楷体" w:cs="楷体"/>
          <w:lang w:eastAsia="zh-CN"/>
        </w:rPr>
      </w:pPr>
      <w:r>
        <w:rPr>
          <w:rFonts w:hint="eastAsia" w:ascii="楷体" w:hAnsi="楷体" w:eastAsia="楷体" w:cs="楷体"/>
          <w:lang w:eastAsia="zh-CN"/>
        </w:rPr>
        <w:t>油然而生：自然地产生（某种思想感情）</w:t>
      </w:r>
    </w:p>
    <w:p w14:paraId="3711FEE9">
      <w:pPr>
        <w:shd w:val="clear" w:color="auto" w:fill="auto"/>
        <w:spacing w:line="360" w:lineRule="auto"/>
        <w:ind w:firstLine="420" w:firstLineChars="200"/>
        <w:rPr>
          <w:rFonts w:hint="eastAsia" w:ascii="楷体" w:hAnsi="楷体" w:eastAsia="楷体" w:cs="楷体"/>
          <w:lang w:eastAsia="zh-CN"/>
        </w:rPr>
      </w:pPr>
      <w:r>
        <w:rPr>
          <w:rFonts w:hint="eastAsia" w:ascii="楷体" w:hAnsi="楷体" w:eastAsia="楷体" w:cs="楷体"/>
          <w:lang w:eastAsia="zh-CN"/>
        </w:rPr>
        <w:t>花团锦簇：形容五彩缤纷、十分华丽的景象。也比喻花色繁多，华美艳丽。</w:t>
      </w:r>
    </w:p>
    <w:p w14:paraId="768EF8A5">
      <w:pPr>
        <w:shd w:val="clear" w:color="auto" w:fill="auto"/>
        <w:spacing w:line="360" w:lineRule="auto"/>
        <w:ind w:firstLine="420" w:firstLineChars="200"/>
        <w:rPr>
          <w:rFonts w:hint="eastAsia" w:ascii="楷体" w:hAnsi="楷体" w:eastAsia="楷体" w:cs="楷体"/>
          <w:lang w:eastAsia="zh-CN"/>
        </w:rPr>
      </w:pPr>
      <w:r>
        <w:rPr>
          <w:rFonts w:hint="eastAsia" w:ascii="楷体" w:hAnsi="楷体" w:eastAsia="楷体" w:cs="楷体"/>
          <w:lang w:eastAsia="zh-CN"/>
        </w:rPr>
        <w:t>美不胜收：美景多得看不过来；美好的东西太多，一时接受不完。</w:t>
      </w:r>
    </w:p>
    <w:p w14:paraId="771CC7CE">
      <w:pPr>
        <w:shd w:val="clear" w:color="auto" w:fill="auto"/>
        <w:spacing w:line="360" w:lineRule="auto"/>
        <w:ind w:firstLine="420" w:firstLineChars="200"/>
        <w:rPr>
          <w:rFonts w:hint="eastAsia" w:ascii="楷体" w:hAnsi="楷体" w:eastAsia="楷体" w:cs="楷体"/>
          <w:lang w:eastAsia="zh-CN"/>
        </w:rPr>
      </w:pPr>
      <w:r>
        <w:rPr>
          <w:rFonts w:hint="eastAsia" w:ascii="楷体" w:hAnsi="楷体" w:eastAsia="楷体" w:cs="楷体"/>
          <w:lang w:eastAsia="zh-CN"/>
        </w:rPr>
        <w:t>《论语》</w:t>
      </w:r>
    </w:p>
    <w:p w14:paraId="4F300058">
      <w:pPr>
        <w:shd w:val="clear" w:color="auto" w:fill="auto"/>
        <w:spacing w:line="360" w:lineRule="auto"/>
        <w:ind w:firstLine="420" w:firstLineChars="200"/>
        <w:rPr>
          <w:rFonts w:hint="eastAsia" w:ascii="楷体" w:hAnsi="楷体" w:eastAsia="楷体" w:cs="楷体"/>
          <w:lang w:eastAsia="zh-CN"/>
        </w:rPr>
      </w:pPr>
      <w:r>
        <w:rPr>
          <w:rFonts w:hint="eastAsia" w:ascii="楷体" w:hAnsi="楷体" w:eastAsia="楷体" w:cs="楷体"/>
          <w:lang w:eastAsia="zh-CN"/>
        </w:rPr>
        <w:t>①不亦乐乎：现常用来表示程度极深(多用在“得”字后做补语)。</w:t>
      </w:r>
    </w:p>
    <w:p w14:paraId="5CC78B90">
      <w:pPr>
        <w:shd w:val="clear" w:color="auto" w:fill="auto"/>
        <w:spacing w:line="360" w:lineRule="auto"/>
        <w:ind w:firstLine="420" w:firstLineChars="200"/>
        <w:rPr>
          <w:rFonts w:hint="eastAsia" w:ascii="楷体" w:hAnsi="楷体" w:eastAsia="楷体" w:cs="楷体"/>
          <w:lang w:eastAsia="zh-CN"/>
        </w:rPr>
      </w:pPr>
      <w:r>
        <w:rPr>
          <w:rFonts w:hint="eastAsia" w:ascii="楷体" w:hAnsi="楷体" w:eastAsia="楷体" w:cs="楷体"/>
          <w:lang w:eastAsia="zh-CN"/>
        </w:rPr>
        <w:t>②三十而立：三十岁能有所成就。指人开始走向成熟。</w:t>
      </w:r>
    </w:p>
    <w:p w14:paraId="019D6FD5">
      <w:pPr>
        <w:shd w:val="clear" w:color="auto" w:fill="auto"/>
        <w:spacing w:line="360" w:lineRule="auto"/>
        <w:ind w:firstLine="420" w:firstLineChars="200"/>
        <w:rPr>
          <w:rFonts w:hint="eastAsia" w:ascii="楷体" w:hAnsi="楷体" w:eastAsia="楷体" w:cs="楷体"/>
          <w:lang w:eastAsia="zh-CN"/>
        </w:rPr>
      </w:pPr>
      <w:r>
        <w:rPr>
          <w:rFonts w:hint="eastAsia" w:ascii="楷体" w:hAnsi="楷体" w:eastAsia="楷体" w:cs="楷体"/>
          <w:lang w:eastAsia="zh-CN"/>
        </w:rPr>
        <w:t>③三人行，必有我师：几个人一起走路，其中必定有可以做我老师的人。指应随时随地学习别人的长处。</w:t>
      </w:r>
    </w:p>
    <w:p w14:paraId="5DFC69B4">
      <w:pPr>
        <w:shd w:val="clear" w:color="auto" w:fill="auto"/>
        <w:spacing w:line="360" w:lineRule="auto"/>
        <w:ind w:firstLine="420" w:firstLineChars="200"/>
        <w:rPr>
          <w:rFonts w:hint="eastAsia" w:ascii="楷体" w:hAnsi="楷体" w:eastAsia="楷体" w:cs="楷体"/>
          <w:lang w:eastAsia="zh-CN"/>
        </w:rPr>
      </w:pPr>
      <w:r>
        <w:rPr>
          <w:rFonts w:hint="eastAsia" w:ascii="楷体" w:hAnsi="楷体" w:eastAsia="楷体" w:cs="楷体"/>
          <w:lang w:eastAsia="zh-CN"/>
        </w:rPr>
        <w:t>④箪食瓢饮：一竹筐饭，一瓢水。比喻安贫乐道。</w:t>
      </w:r>
    </w:p>
    <w:p w14:paraId="4387898D">
      <w:pPr>
        <w:shd w:val="clear" w:color="auto" w:fill="D6E3BC"/>
        <w:spacing w:line="360" w:lineRule="auto"/>
        <w:ind w:firstLine="422" w:firstLineChars="200"/>
        <w:rPr>
          <w:rFonts w:hint="eastAsia"/>
          <w:b/>
          <w:bCs/>
          <w:i w:val="0"/>
          <w:iCs w:val="0"/>
          <w:lang w:eastAsia="zh-CN"/>
        </w:rPr>
      </w:pPr>
      <w:r>
        <w:rPr>
          <w:rFonts w:hint="eastAsia"/>
          <w:b/>
          <w:bCs/>
          <w:i w:val="0"/>
          <w:iCs w:val="0"/>
          <w:lang w:eastAsia="zh-CN"/>
        </w:rPr>
        <w:t>任务三：合作探究，朗读默读</w:t>
      </w:r>
    </w:p>
    <w:p w14:paraId="28590FFE">
      <w:pPr>
        <w:spacing w:line="360" w:lineRule="auto"/>
        <w:ind w:firstLine="420" w:firstLineChars="200"/>
        <w:rPr>
          <w:rFonts w:hint="eastAsia"/>
        </w:rPr>
      </w:pPr>
      <w:r>
        <w:rPr>
          <w:rFonts w:hint="eastAsia"/>
        </w:rPr>
        <w:t>朗读和默读都是重要的阅读方式。试结合你的阅读经历和学习体会，从特点、作用、适用场合、注意事项等角度归纳朗读和默读的区别，完成书上的表格。</w:t>
      </w:r>
    </w:p>
    <w:p w14:paraId="1AAD8785">
      <w:pPr>
        <w:spacing w:line="360" w:lineRule="auto"/>
        <w:ind w:firstLine="422" w:firstLineChars="200"/>
        <w:jc w:val="center"/>
        <w:rPr>
          <w:rFonts w:hint="eastAsia"/>
          <w:b/>
          <w:bCs/>
        </w:rPr>
      </w:pPr>
      <w:r>
        <w:rPr>
          <w:rFonts w:hint="eastAsia"/>
          <w:b/>
          <w:bCs/>
        </w:rPr>
        <w:t>课堂活动：朗读+默读</w:t>
      </w:r>
    </w:p>
    <w:p w14:paraId="77AD8DF7">
      <w:pPr>
        <w:spacing w:line="360" w:lineRule="auto"/>
        <w:ind w:firstLine="420" w:firstLineChars="200"/>
        <w:rPr>
          <w:rFonts w:hint="eastAsia"/>
        </w:rPr>
      </w:pPr>
      <w:r>
        <w:rPr>
          <w:rFonts w:hint="eastAsia"/>
        </w:rPr>
        <w:t>1. 个人朗读</w:t>
      </w:r>
    </w:p>
    <w:p w14:paraId="06D260AB">
      <w:pPr>
        <w:spacing w:line="360" w:lineRule="auto"/>
        <w:ind w:firstLine="420" w:firstLineChars="200"/>
        <w:rPr>
          <w:rFonts w:hint="eastAsia"/>
        </w:rPr>
      </w:pPr>
      <w:r>
        <w:rPr>
          <w:rFonts w:hint="eastAsia"/>
        </w:rPr>
        <w:t>每位同学独立朗读一段课文，展示个人的朗读技巧和对文章的理解。</w:t>
      </w:r>
    </w:p>
    <w:p w14:paraId="0375FE20">
      <w:pPr>
        <w:spacing w:line="360" w:lineRule="auto"/>
        <w:ind w:firstLine="420" w:firstLineChars="200"/>
        <w:rPr>
          <w:rFonts w:hint="eastAsia"/>
        </w:rPr>
      </w:pPr>
      <w:r>
        <w:rPr>
          <w:rFonts w:hint="eastAsia"/>
        </w:rPr>
        <w:t>2. 默读感悟</w:t>
      </w:r>
    </w:p>
    <w:p w14:paraId="1AFADA2A">
      <w:pPr>
        <w:spacing w:line="360" w:lineRule="auto"/>
        <w:ind w:firstLine="420" w:firstLineChars="200"/>
        <w:rPr>
          <w:rFonts w:hint="eastAsia"/>
        </w:rPr>
      </w:pPr>
      <w:r>
        <w:rPr>
          <w:rFonts w:hint="eastAsia"/>
        </w:rPr>
        <w:t>选择本单元的几篇课文，再次默读，感悟其中的学习之道及人性之美。</w:t>
      </w:r>
    </w:p>
    <w:p w14:paraId="03B0F401">
      <w:pPr>
        <w:spacing w:line="360" w:lineRule="auto"/>
        <w:ind w:firstLine="420" w:firstLineChars="200"/>
        <w:rPr>
          <w:rFonts w:hint="eastAsia"/>
        </w:rPr>
      </w:pPr>
      <w:r>
        <w:rPr>
          <w:rFonts w:hint="eastAsia"/>
        </w:rPr>
        <w:t>3.合作探究</w:t>
      </w:r>
    </w:p>
    <w:p w14:paraId="6E205C9D">
      <w:pPr>
        <w:spacing w:line="360" w:lineRule="auto"/>
        <w:ind w:firstLine="420" w:firstLineChars="200"/>
        <w:rPr>
          <w:rFonts w:hint="eastAsia"/>
        </w:rPr>
      </w:pPr>
      <w:r>
        <w:rPr>
          <w:rFonts w:hint="eastAsia"/>
        </w:rPr>
        <w:t>思考朗读和默读的区别，完成书中的表格。</w:t>
      </w:r>
    </w:p>
    <w:p w14:paraId="7E604775">
      <w:pPr>
        <w:spacing w:line="360" w:lineRule="auto"/>
        <w:ind w:firstLine="420" w:firstLineChars="200"/>
        <w:rPr>
          <w:rFonts w:hint="eastAsia"/>
        </w:rPr>
      </w:pPr>
      <w:r>
        <w:rPr>
          <w:rFonts w:hint="eastAsia"/>
        </w:rPr>
        <w:t>请同学们根据朗读和默读的区别，自选一篇写学习生活的文章，先运用默读把握大意，理解内容，然后带着对作品的理解朗读作品，加深对两种阅读方法的认识。</w:t>
      </w:r>
    </w:p>
    <w:p w14:paraId="2A6F09FD">
      <w:pPr>
        <w:spacing w:line="360" w:lineRule="auto"/>
        <w:ind w:firstLine="420" w:firstLineChars="200"/>
        <w:jc w:val="center"/>
        <w:rPr>
          <w:rFonts w:hint="eastAsia" w:ascii="楷体" w:hAnsi="楷体" w:eastAsia="楷体" w:cs="楷体"/>
        </w:rPr>
      </w:pPr>
      <w:r>
        <w:rPr>
          <w:rFonts w:hint="eastAsia" w:ascii="楷体" w:hAnsi="楷体" w:eastAsia="楷体" w:cs="楷体"/>
        </w:rPr>
        <w:t>读书，是一种宁静的辉煌</w:t>
      </w:r>
    </w:p>
    <w:p w14:paraId="0E802EE2">
      <w:pPr>
        <w:spacing w:line="360" w:lineRule="auto"/>
        <w:ind w:firstLine="420" w:firstLineChars="200"/>
        <w:jc w:val="center"/>
        <w:rPr>
          <w:rFonts w:hint="eastAsia" w:ascii="楷体" w:hAnsi="楷体" w:eastAsia="楷体" w:cs="楷体"/>
        </w:rPr>
      </w:pPr>
      <w:r>
        <w:rPr>
          <w:rFonts w:hint="eastAsia" w:ascii="楷体" w:hAnsi="楷体" w:eastAsia="楷体" w:cs="楷体"/>
        </w:rPr>
        <w:t>迟子建</w:t>
      </w:r>
    </w:p>
    <w:p w14:paraId="709A3963">
      <w:pPr>
        <w:spacing w:line="360" w:lineRule="auto"/>
        <w:ind w:firstLine="420" w:firstLineChars="200"/>
        <w:rPr>
          <w:rFonts w:hint="eastAsia" w:ascii="楷体" w:hAnsi="楷体" w:eastAsia="楷体" w:cs="楷体"/>
        </w:rPr>
      </w:pPr>
      <w:r>
        <w:rPr>
          <w:rFonts w:hint="eastAsia" w:ascii="楷体" w:hAnsi="楷体" w:eastAsia="楷体" w:cs="楷体"/>
        </w:rPr>
        <w:t>读书带给人的好处并不是只言片语就能说尽的。这个世界留给我们的最巨大的遗产不是高技术文明所带来的一切生活上的便利和好处，而是群星一样灿烂地照亮夜空的丰富的文化宝库。书籍便是其中最为持久明亮能够照耀我们生命的星辰。</w:t>
      </w:r>
    </w:p>
    <w:p w14:paraId="2DCDA8D6">
      <w:pPr>
        <w:spacing w:line="360" w:lineRule="auto"/>
        <w:ind w:firstLine="420" w:firstLineChars="200"/>
        <w:rPr>
          <w:rFonts w:hint="eastAsia" w:ascii="楷体" w:hAnsi="楷体" w:eastAsia="楷体" w:cs="楷体"/>
        </w:rPr>
      </w:pPr>
      <w:r>
        <w:rPr>
          <w:rFonts w:hint="eastAsia" w:ascii="楷体" w:hAnsi="楷体" w:eastAsia="楷体" w:cs="楷体"/>
        </w:rPr>
        <w:t>书籍是无声的音乐，是绚丽的绘画，是巍峨的建筑，因为只有它才能纳百川于一海，才能包罗万象，才能将历史活生生地再现在人们面前。书籍能让我们感受到已逝世纪的灯火、黄昏、繁荣和颓败，书籍也能告诉我们这个世界正在发生的我们无法涉足的鲜为人知的故事。</w:t>
      </w:r>
    </w:p>
    <w:p w14:paraId="6329E6F7">
      <w:pPr>
        <w:spacing w:line="360" w:lineRule="auto"/>
        <w:ind w:firstLine="420" w:firstLineChars="200"/>
        <w:rPr>
          <w:rFonts w:hint="eastAsia" w:ascii="楷体" w:hAnsi="楷体" w:eastAsia="楷体" w:cs="楷体"/>
        </w:rPr>
      </w:pPr>
      <w:r>
        <w:rPr>
          <w:rFonts w:hint="eastAsia" w:ascii="楷体" w:hAnsi="楷体" w:eastAsia="楷体" w:cs="楷体"/>
        </w:rPr>
        <w:t>书籍将人类自身无法逾越的障碍和局限揭示给了我们，而且毫不保留地将人的痛苦、幸福、愉悦、悲伤、烦闷、绝望、矛盾种种复杂心理启示给我们。</w:t>
      </w:r>
    </w:p>
    <w:p w14:paraId="7C9EB104">
      <w:pPr>
        <w:spacing w:line="360" w:lineRule="auto"/>
        <w:ind w:firstLine="420" w:firstLineChars="200"/>
        <w:rPr>
          <w:rFonts w:hint="eastAsia" w:ascii="楷体" w:hAnsi="楷体" w:eastAsia="楷体" w:cs="楷体"/>
        </w:rPr>
      </w:pPr>
      <w:r>
        <w:rPr>
          <w:rFonts w:hint="eastAsia" w:ascii="楷体" w:hAnsi="楷体" w:eastAsia="楷体" w:cs="楷体"/>
        </w:rPr>
        <w:t>从这个意义上说，我们无法离开书。</w:t>
      </w:r>
    </w:p>
    <w:p w14:paraId="1D62D602">
      <w:pPr>
        <w:spacing w:line="360" w:lineRule="auto"/>
        <w:ind w:firstLine="420" w:firstLineChars="200"/>
      </w:pPr>
      <w:r>
        <w:pict>
          <v:shape id="_x0000_i1030" o:spt="75" type="#_x0000_t75" style="height:38.8pt;width:106.5pt;" filled="f" o:preferrelative="t" stroked="f" coordsize="21600,21600">
            <v:path/>
            <v:fill on="f" focussize="0,0"/>
            <v:stroke on="f"/>
            <v:imagedata r:id="rId16" chromakey="#FAF5ED" o:title=""/>
            <o:lock v:ext="edit" aspectratio="t"/>
            <w10:wrap type="none"/>
            <w10:anchorlock/>
          </v:shape>
        </w:pict>
      </w:r>
    </w:p>
    <w:p w14:paraId="762DF812">
      <w:pPr>
        <w:spacing w:line="360" w:lineRule="auto"/>
        <w:ind w:firstLine="420" w:firstLineChars="200"/>
        <w:rPr>
          <w:rFonts w:hint="eastAsia"/>
        </w:rPr>
      </w:pPr>
      <w:r>
        <w:rPr>
          <w:rFonts w:hint="eastAsia"/>
        </w:rPr>
        <w:t>时间匆匆，我们的阅读实践活动课即将画上句号。但这不是终点，而是一个新的起点。希望大家记住今天的收获和感悟，在未来的日子里，以书为伴，以实践为路，不断开拓视野，提升自我。愿每一本书都能成为你们人生路上的明灯，照亮你们前行的方向。</w:t>
      </w:r>
    </w:p>
    <w:p w14:paraId="4817DD0C">
      <w:pPr>
        <w:rPr>
          <w:rFonts w:hint="eastAsia" w:ascii="宋体" w:hAnsi="宋体" w:eastAsia="宋体" w:cs="宋体"/>
          <w:spacing w:val="30"/>
          <w:sz w:val="24"/>
          <w:szCs w:val="24"/>
          <w:lang w:eastAsia="zh-CN"/>
        </w:rPr>
      </w:pPr>
      <w:r>
        <w:pict>
          <v:shape id="_x0000_i1031" o:spt="75" type="#_x0000_t75" style="height:39.3pt;width:111.75pt;" filled="f" o:preferrelative="t" stroked="f" coordsize="21600,21600">
            <v:path/>
            <v:fill on="f" focussize="0,0"/>
            <v:stroke on="f"/>
            <v:imagedata r:id="rId17" o:title=""/>
            <o:lock v:ext="edit" aspectratio="t"/>
            <w10:wrap type="none"/>
            <w10:anchorlock/>
          </v:shape>
        </w:pict>
      </w:r>
    </w:p>
    <w:p w14:paraId="613AAB44">
      <w:pPr>
        <w:spacing w:line="360" w:lineRule="auto"/>
        <w:ind w:firstLine="420" w:firstLineChars="200"/>
        <w:rPr>
          <w:rFonts w:hint="eastAsia"/>
        </w:rPr>
      </w:pPr>
      <w:r>
        <w:rPr>
          <w:rFonts w:hint="eastAsia"/>
        </w:rPr>
        <w:t>完成对应的分层阅读练习</w:t>
      </w:r>
    </w:p>
    <w:p w14:paraId="25D67711">
      <w:pPr>
        <w:spacing w:line="360" w:lineRule="auto"/>
        <w:ind w:firstLine="420" w:firstLineChars="200"/>
        <w:rPr>
          <w:rFonts w:hint="eastAsia"/>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134" w:bottom="1440" w:left="1134" w:header="851" w:footer="992" w:gutter="0"/>
      <w:cols w:space="708"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566B3A">
    <w:pPr>
      <w:pStyle w:val="2"/>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1536B5">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56E193">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9D60C0">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85AA14">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5475E4">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VerticalSpacing w:val="156"/>
  <w:noPunctuationKerning w:val="1"/>
  <w:characterSpacingControl w:val="compressPunctuation"/>
  <w:noLineBreaksAfter w:lang="zh-CN" w:val="([{·‘“〈《「『【〔〖（．［｛￡￥"/>
  <w:noLineBreaksBefore w:lang="zh-CN" w:val="!),.:;?]}¨·ˇˉ―‖’”…∶、。〃々〉》」』】〕〗！＂＇），．：；？］｀｜｝～￠"/>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DczOTNkZDM4NzNjZWZiOWUxMmRlZDEzYTJlMzk2NTAifQ=="/>
    <w:docVar w:name="KSO_WPS_MARK_KEY" w:val="6a17e2e3-5626-486e-a591-6fbd524a8566"/>
  </w:docVars>
  <w:rsids>
    <w:rsidRoot w:val="00000000"/>
    <w:rsid w:val="004151FC"/>
    <w:rsid w:val="00C02FC6"/>
    <w:rsid w:val="19BA6A75"/>
    <w:rsid w:val="3AFE0117"/>
    <w:rsid w:val="3B4344F4"/>
    <w:rsid w:val="455E2EE3"/>
    <w:rsid w:val="46511283"/>
    <w:rsid w:val="4F635A35"/>
    <w:rsid w:val="5899196D"/>
    <w:rsid w:val="6BA44A08"/>
    <w:rsid w:val="790075C0"/>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2788</Words>
  <Characters>2801</Characters>
  <Lines>0</Lines>
  <Paragraphs>0</Paragraphs>
  <TotalTime>157282080</TotalTime>
  <ScaleCrop>false</ScaleCrop>
  <LinksUpToDate>false</LinksUpToDate>
  <CharactersWithSpaces>2809</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2024-06-26T23:44:00Z</dcterms:created>
  <dc:creator>Administrator</dc:creator>
  <cp:lastModifiedBy>上帝掷骰子吗</cp:lastModifiedBy>
  <dcterms:modified xsi:type="dcterms:W3CDTF">2025-08-06T09:52:34Z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2052-12.1.0.22215</vt:lpwstr>
  </property>
  <property fmtid="{D5CDD505-2E9C-101B-9397-08002B2CF9AE}" pid="7" name="ICV">
    <vt:lpwstr>1F01B12A76824C2A827926FD1D6C2C5D_12</vt:lpwstr>
  </property>
  <property fmtid="{D5CDD505-2E9C-101B-9397-08002B2CF9AE}" pid="8" name="KSOTemplateDocerSaveRecord">
    <vt:lpwstr>eyJoZGlkIjoiMTdiNDU1YTY5MzAxYTM3YjA5ZWRjZDgyNDZiYzc2OWEiLCJ1c2VySWQiOiI3ODUwOTA2ODcifQ==</vt:lpwstr>
  </property>
</Properties>
</file>