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1A4F4E">
      <w:pPr>
        <w:jc w:val="center"/>
        <w:rPr>
          <w:rFonts w:hint="eastAsia" w:ascii="黑体" w:hAnsi="黑体" w:eastAsia="黑体" w:cs="黑体"/>
          <w:sz w:val="40"/>
          <w:szCs w:val="48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40"/>
          <w:szCs w:val="4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10998200</wp:posOffset>
            </wp:positionH>
            <wp:positionV relativeFrom="topMargin">
              <wp:posOffset>11290300</wp:posOffset>
            </wp:positionV>
            <wp:extent cx="457200" cy="482600"/>
            <wp:effectExtent l="0" t="0" r="0" b="1270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40"/>
          <w:szCs w:val="48"/>
          <w:lang w:val="en-US" w:eastAsia="zh-CN"/>
        </w:rPr>
        <w:t>整本书阅读 《朝花夕拾》教学设计</w:t>
      </w:r>
    </w:p>
    <w:p w14:paraId="1D95AE86">
      <w:r>
        <w:pict>
          <v:shape id="_x0000_i1025" o:spt="75" type="#_x0000_t75" style="height:43.55pt;width:105.8pt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</w:pict>
      </w:r>
    </w:p>
    <w:p w14:paraId="2068A9B3">
      <w:pPr>
        <w:spacing w:line="360" w:lineRule="auto"/>
        <w:ind w:firstLine="420" w:firstLineChars="200"/>
      </w:pPr>
      <w:r>
        <w:t>《朝花夕拾</w:t>
      </w:r>
      <w:r>
        <w:rPr>
          <w:rFonts w:hint="eastAsia"/>
        </w:rPr>
        <w:t>》是</w:t>
      </w:r>
      <w:r>
        <w:rPr>
          <w:rFonts w:hint="eastAsia"/>
          <w:lang w:val="en-US" w:eastAsia="zh-CN"/>
        </w:rPr>
        <w:t>统编版2024新教材</w:t>
      </w:r>
      <w:r>
        <w:rPr>
          <w:rFonts w:hint="eastAsia"/>
        </w:rPr>
        <w:t>七年级</w:t>
      </w:r>
      <w:r>
        <w:rPr>
          <w:rFonts w:hint="eastAsia"/>
          <w:lang w:val="en-US" w:eastAsia="zh-CN"/>
        </w:rPr>
        <w:t>语文</w:t>
      </w:r>
      <w:r>
        <w:rPr>
          <w:rFonts w:hint="eastAsia"/>
        </w:rPr>
        <w:t>上册</w:t>
      </w:r>
      <w:r>
        <w:rPr>
          <w:rFonts w:hint="eastAsia"/>
          <w:lang w:val="en-US" w:eastAsia="zh-CN"/>
        </w:rPr>
        <w:t>第一个整本书阅读</w:t>
      </w:r>
      <w:r>
        <w:t>。《朝花夕拾》是部编版语文七年级上册要求必读的名著。这部散文集是鲁迅唯一一部回忆性散文集，共包含十篇散文，通过作者深情的笔触，回忆了从童年到青年时期的生活片段，展现了鲁迅独特的文学风格和深刻的思想内涵</w:t>
      </w:r>
    </w:p>
    <w:p w14:paraId="6BCD9A02">
      <w:pPr>
        <w:spacing w:line="360" w:lineRule="auto"/>
        <w:ind w:firstLine="420" w:firstLineChars="200"/>
      </w:pPr>
      <w:r>
        <w:t>七年级的学生正站在童年跨越到少年的门槛上，面临认知转变的关键时期。而鲁迅笔下的童心世界就很容易引起学生的兴趣和共鸣。但是在阅读《朝花夕拾》的过程中，学生会遇到两个难越过的难关。一方面学生对文章内容所处的时期了解甚少，很难真正走进文本所刻画的场景中。另一方面对鲁迅本人和他的写作笔法有畏难心理。这些都会影响学生对文章主题的把握。因此，本课就是从学生感兴趣的内容入手，在课程的层层深入中，消除对鲁迅先生及其作品的隔膜。</w:t>
      </w:r>
    </w:p>
    <w:p w14:paraId="3A5756C2">
      <w:r>
        <w:pict>
          <v:shape id="_x0000_i1026" o:spt="75" type="#_x0000_t75" style="height:33.75pt;width:102.8pt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</w:pict>
      </w:r>
    </w:p>
    <w:p w14:paraId="12475BB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1.通过读整本书的精读、略读、浏览等不同的读书活动，消除学生与《朝花夕拾》之间的隔膜，了解本书的主要内容与主题。</w:t>
      </w:r>
    </w:p>
    <w:p w14:paraId="3A0B440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2.合作探究“朝花“之美背后的“夕拾”之深味，以丰富的学习活动激发学生阅读和深读本书的兴趣。</w:t>
      </w:r>
    </w:p>
    <w:p w14:paraId="60AEA9CB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3.用批注式阅读等方法指导学生提高阅读整本书的能力。授予学生掌握整本书阅读的方法。</w:t>
      </w:r>
    </w:p>
    <w:p w14:paraId="04240F50">
      <w:pPr>
        <w:spacing w:line="360" w:lineRule="auto"/>
      </w:pPr>
      <w:r>
        <w:pict>
          <v:shape id="_x0000_i1027" o:spt="75" type="#_x0000_t75" style="height:28.5pt;width:104.95pt;" filled="f" o:preferrelative="t" stroked="f" coordsize="21600,21600">
            <v:path/>
            <v:fill on="f" focussize="0,0"/>
            <v:stroke on="f"/>
            <v:imagedata r:id="rId13" chromakey="#FAF5ED" o:title=""/>
            <o:lock v:ext="edit" aspectratio="t"/>
            <w10:wrap type="none"/>
            <w10:anchorlock/>
          </v:shape>
        </w:pict>
      </w:r>
    </w:p>
    <w:p w14:paraId="144EDC2F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教学重点：</w:t>
      </w:r>
    </w:p>
    <w:p w14:paraId="28C63702">
      <w:pPr>
        <w:spacing w:line="360" w:lineRule="auto"/>
        <w:ind w:firstLine="420" w:firstLineChars="200"/>
        <w:jc w:val="left"/>
        <w:rPr>
          <w:rFonts w:hint="eastAsia"/>
        </w:rPr>
      </w:pPr>
      <w:r>
        <w:rPr>
          <w:rFonts w:hint="eastAsia"/>
        </w:rPr>
        <w:t>通过读整本书的精读、略读、浏览等不同的读书活动，消除学生与《朝花夕拾》之间的隔膜，了解本书的主要内容与主题。</w:t>
      </w:r>
    </w:p>
    <w:p w14:paraId="07978EF7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教学难点：</w:t>
      </w:r>
    </w:p>
    <w:p w14:paraId="1AC18A2A">
      <w:pPr>
        <w:spacing w:line="360" w:lineRule="auto"/>
        <w:ind w:firstLine="420" w:firstLineChars="200"/>
      </w:pPr>
      <w:r>
        <w:rPr>
          <w:rFonts w:hint="eastAsia"/>
        </w:rPr>
        <w:t>合作探究“朝花“之美背后的“夕拾”之深味，以丰富的学习活动激发学生阅读和深读本书的兴趣。</w:t>
      </w:r>
      <w:r>
        <w:pict>
          <v:shape id="_x0000_i1028" o:spt="75" type="#_x0000_t75" style="height:35.55pt;width:101.15pt;" filled="f" o:preferrelative="t" stroked="f" coordsize="21600,21600">
            <v:path/>
            <v:fill on="f" focussize="0,0"/>
            <v:stroke on="f"/>
            <v:imagedata r:id="rId14" chromakey="#FAF5ED" o:title=""/>
            <o:lock v:ext="edit" aspectratio="t"/>
            <w10:wrap type="none"/>
            <w10:anchorlock/>
          </v:shape>
        </w:pict>
      </w:r>
    </w:p>
    <w:p w14:paraId="0D83CE99">
      <w:pPr>
        <w:spacing w:line="360" w:lineRule="auto"/>
        <w:jc w:val="center"/>
        <w:rPr>
          <w:rFonts w:hint="eastAsia"/>
        </w:rPr>
      </w:pPr>
      <w:r>
        <w:rPr>
          <w:rFonts w:hint="eastAsia"/>
        </w:rPr>
        <w:t>自题小像</w:t>
      </w:r>
    </w:p>
    <w:p w14:paraId="6FA04EA4">
      <w:pPr>
        <w:spacing w:line="360" w:lineRule="auto"/>
        <w:jc w:val="center"/>
        <w:rPr>
          <w:rFonts w:hint="eastAsia"/>
        </w:rPr>
      </w:pPr>
      <w:r>
        <w:rPr>
          <w:rFonts w:hint="eastAsia"/>
        </w:rPr>
        <w:t>鲁迅</w:t>
      </w:r>
    </w:p>
    <w:p w14:paraId="0C1E425E">
      <w:pPr>
        <w:spacing w:line="360" w:lineRule="auto"/>
        <w:jc w:val="center"/>
        <w:rPr>
          <w:rFonts w:hint="eastAsia"/>
        </w:rPr>
      </w:pPr>
      <w:r>
        <w:rPr>
          <w:rFonts w:hint="eastAsia"/>
        </w:rPr>
        <w:t>灵台无计逃神矢，</w:t>
      </w:r>
    </w:p>
    <w:p w14:paraId="1A42A73B">
      <w:pPr>
        <w:spacing w:line="360" w:lineRule="auto"/>
        <w:jc w:val="center"/>
        <w:rPr>
          <w:rFonts w:hint="eastAsia"/>
        </w:rPr>
      </w:pPr>
      <w:r>
        <w:rPr>
          <w:rFonts w:hint="eastAsia"/>
        </w:rPr>
        <w:t>风雨如磐暗故园。</w:t>
      </w:r>
    </w:p>
    <w:p w14:paraId="7C1EFFA3">
      <w:pPr>
        <w:spacing w:line="360" w:lineRule="auto"/>
        <w:jc w:val="center"/>
        <w:rPr>
          <w:rFonts w:hint="eastAsia"/>
        </w:rPr>
      </w:pPr>
      <w:r>
        <w:rPr>
          <w:rFonts w:hint="eastAsia"/>
        </w:rPr>
        <w:t>寄意寒星荃不察，</w:t>
      </w:r>
    </w:p>
    <w:p w14:paraId="79C8D499">
      <w:pPr>
        <w:spacing w:line="360" w:lineRule="auto"/>
        <w:jc w:val="center"/>
        <w:rPr>
          <w:rFonts w:hint="eastAsia"/>
        </w:rPr>
      </w:pPr>
      <w:r>
        <w:rPr>
          <w:rFonts w:hint="eastAsia"/>
        </w:rPr>
        <w:t>我以我血荐轩辕。</w:t>
      </w:r>
    </w:p>
    <w:p w14:paraId="3BB3A74F">
      <w:pPr>
        <w:spacing w:line="360" w:lineRule="auto"/>
        <w:ind w:firstLine="420" w:firstLineChars="200"/>
      </w:pPr>
      <w:r>
        <w:rPr>
          <w:rFonts w:hint="eastAsia"/>
          <w:lang w:val="en-US" w:eastAsia="zh-CN"/>
        </w:rPr>
        <w:t>播放视频：</w:t>
      </w:r>
      <w:r>
        <w:rPr>
          <w:rFonts w:hint="eastAsia"/>
        </w:rPr>
        <w:t>视频欣赏：《起风了》（鲁迅诞辰140周年特别纪念版）</w:t>
      </w:r>
    </w:p>
    <w:p w14:paraId="027F4FD4">
      <w:pPr>
        <w:spacing w:line="360" w:lineRule="auto"/>
      </w:pPr>
      <w:r>
        <w:pict>
          <v:shape id="_x0000_i1029" o:spt="75" type="#_x0000_t75" style="height:38.05pt;width:105.8pt;" filled="f" o:preferrelative="t" stroked="f" coordsize="21600,21600">
            <v:path/>
            <v:fill on="f" focussize="0,0"/>
            <v:stroke on="f"/>
            <v:imagedata r:id="rId15" chromakey="#FAF5ED" o:title=""/>
            <o:lock v:ext="edit" aspectratio="t"/>
            <w10:wrap type="none"/>
            <w10:anchorlock/>
          </v:shape>
        </w:pict>
      </w:r>
    </w:p>
    <w:p w14:paraId="4AADB844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</w:t>
      </w:r>
      <w:r>
        <w:rPr>
          <w:rFonts w:hint="eastAsia"/>
          <w:b/>
          <w:bCs/>
        </w:rPr>
        <w:t>走近作者</w:t>
      </w:r>
      <w:r>
        <w:rPr>
          <w:rFonts w:hint="eastAsia"/>
          <w:b/>
          <w:bCs/>
          <w:lang w:eastAsia="zh-CN"/>
        </w:rPr>
        <w:t>】</w:t>
      </w:r>
    </w:p>
    <w:p w14:paraId="01590471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鲁迅（1881—1936），原名周树人，字豫才，浙江绍兴人，文学家、思想家、革命家，中国现代文学的奠基人。1918年5月第一次以“鲁迅”为笔名发表了中国现代文学史上第一篇白话小说《狂人日记》。代表作有小说集《呐喊》《彷徨》《故事新编》，散文集《朝花夕拾》，散文诗集《野草》和杂文集《坟》《热风》《且介亭杂文》等。</w:t>
      </w:r>
    </w:p>
    <w:p w14:paraId="06D57D8E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【背景资料】</w:t>
      </w:r>
    </w:p>
    <w:p w14:paraId="5C16D7ED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1925年，鲁迅在北京担任大学讲师期间，因支持学生运动而受到当时所谓“正人君子”的流言攻击和排挤。1926年，“三一八”惨案发生后，鲁迅写下《记念刘和珍君》等一系列文章，控诉北洋军阀政府的残暴，结果遭到当局的通缉而不得不远走厦门避难。不久之后，鲁迅又奔走广州。在这样充满变动的环境下，“想在纷扰中寻出一点闲静来”的鲁迅把目光投向了旧事，希望借旧事的回忆来排除苦闷，寻求慰藉，先后写下十篇回忆性散文，并以《旧事重提》为总题目，陆续发表在《莽原》半月刊上，1928年结集时改题为《朝花夕拾》。这组散文是鲁迅作品中最富生活情趣的篇章，大致反映了鲁迅从幼年到青年时期的生活道路和心路历程。</w:t>
      </w:r>
    </w:p>
    <w:p w14:paraId="57B078CF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任务一：了解常识，初识名著</w:t>
      </w:r>
    </w:p>
    <w:p w14:paraId="6CF6D58D">
      <w:pPr>
        <w:spacing w:line="360" w:lineRule="auto"/>
        <w:ind w:firstLine="420" w:firstLineChars="200"/>
        <w:rPr>
          <w:rFonts w:hint="eastAsia" w:eastAsia="宋体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【</w:t>
      </w:r>
      <w:r>
        <w:rPr>
          <w:rFonts w:hint="eastAsia"/>
          <w:b w:val="0"/>
          <w:bCs w:val="0"/>
        </w:rPr>
        <w:t>初识经典，速读教材</w:t>
      </w:r>
      <w:r>
        <w:rPr>
          <w:rFonts w:hint="eastAsia"/>
          <w:b w:val="0"/>
          <w:bCs w:val="0"/>
          <w:lang w:eastAsia="zh-CN"/>
        </w:rPr>
        <w:t>】</w:t>
      </w:r>
    </w:p>
    <w:p w14:paraId="684BD0C1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请同学们快速读教材，初识《朝花夕拾》，要注意圈点勾画关键信息。遇到有疑问的地方可以先做个标记，然后再组内交流。</w:t>
      </w:r>
    </w:p>
    <w:p w14:paraId="17A31840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1.解读题目</w:t>
      </w:r>
    </w:p>
    <w:p w14:paraId="2D456EBD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《朝花夕拾》原名《旧事重提》，作者是文学家、思想家、革命家鲁迅。“朝花夕拾”的意思是早上盛开的花，傍晚的时候摘掉或捡起。这部作品在内容上揉合了一定的传记成分，它是研究鲁迅生平的重要材料，其中囊括了鲁迅从顽童走向学童、由家乡绍兴走向南京、由南京走向日本求学等成长经历。</w:t>
      </w:r>
    </w:p>
    <w:p w14:paraId="78CC7171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前七篇叙述他童年时代在绍兴的家庭和私塾中的生活情景，后三篇叙述他从家乡到南京，又到日本留学，然后回国教书的经历，揭露了半殖民地半封建社会种种不合理的现象。同时反映了有抱负的青年知识分子在旧中国的茫茫黑夜中不畏艰辛、寻找光明的历程。抒发了作者对往日亲友、师长的怀念之情。</w:t>
      </w:r>
    </w:p>
    <w:p w14:paraId="42A5F8C9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2.《朝花夕拾》的目录</w:t>
      </w:r>
    </w:p>
    <w:p w14:paraId="6450BFDE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《朝花夕拾》收录鲁迅1926年创作的十篇回忆性散文，文章分别是《狗·猫·鼠》、《阿长与&lt;山海经&gt;》、《二十四孝图》、《五猖会》、《无常》、《从百草园到三味书屋》、《父亲的病》、《琐记》、《藤野先生》、《范爱农》。</w:t>
      </w:r>
    </w:p>
    <w:p w14:paraId="7E54822B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通过读教材，我们快速了解书名变化、篇目数量、体裁、内容和主题。对《朝花夕拾》有了初步的了解。</w:t>
      </w:r>
    </w:p>
    <w:p w14:paraId="17D28EBF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写人类：《阿长与&lt;山海经&gt;》《藤野先生》《范爱农》《无常》</w:t>
      </w:r>
    </w:p>
    <w:p w14:paraId="02E5589F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记事类：《父亲的病》《琐记》《五猖会》《从百草园到三味书屋》</w:t>
      </w:r>
    </w:p>
    <w:p w14:paraId="7188DBCE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议论类：《狗，猫．鼠》《二十四孝图》</w:t>
      </w:r>
    </w:p>
    <w:p w14:paraId="2BE4D3C7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民俗类：《无常》《五猖会》</w:t>
      </w:r>
    </w:p>
    <w:p w14:paraId="16E78A2B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书籍类：《阿长与&lt;山海经&gt;》《二十四孝图》</w:t>
      </w:r>
    </w:p>
    <w:p w14:paraId="0F178FC7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3.作品思想   </w:t>
      </w:r>
    </w:p>
    <w:p w14:paraId="7F409DA7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这十篇散文，是“回忆的记事”（《三闲集·〈自选集〉自序》），比较完整地记录了鲁迅从幼年到青年时期的生活道路和心路历程，具体生动地凸显了当时中国的社会状况与风气，如家庭怎样教育儿童，孩子读什么书，旧的书塾和新的学堂是怎样的，留学日本受到的歧视和正直的老师对他的关爱，乃至革命的风气等等，生动地描绘了清末民初的生活画面，显示了作者关注人生、关注社会改革的巨大热情。</w:t>
      </w:r>
    </w:p>
    <w:p w14:paraId="34B42040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任务二：走进经典，走进鲁迅</w:t>
      </w:r>
    </w:p>
    <w:p w14:paraId="221530F4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1.温馨的童心世界</w:t>
      </w:r>
    </w:p>
    <w:p w14:paraId="7DB995BC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（1）《从百草园到三味书屋》：作者与动物、植物相伴，在百草园中享受无限乐趣的童年，也写了在三味书屋有些乏味的读书生活。</w:t>
      </w:r>
    </w:p>
    <w:p w14:paraId="182467A5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（2）《狗·猫·鼠》：作者通过阐述自己丑猫的原因，讽刺了社会上像“猫”一样的人。</w:t>
      </w:r>
    </w:p>
    <w:p w14:paraId="17BECD11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 xml:space="preserve">（3）《阿长与&lt;山海经&gt;》：作者采用了先抑后扬的写法，写朴实善良、粗俗、迷信、喜欢切切察察，没有文化，规矩繁琐的长妈妈给自己买《山海经》，写出长妈妈对自己的关爱。   </w:t>
      </w:r>
    </w:p>
    <w:p w14:paraId="4A09A4D9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2.压抑的童年时光</w:t>
      </w:r>
    </w:p>
    <w:p w14:paraId="5E67D0EF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（1）《无常》：无常是一个具有人情味的鬼，回忆无常的时候，也有对现实“正人君子”的讽刺。虚幻的无常安慰了作者寂寞悲凉的心，作者对民间艺术、地方风俗充满了好奇心。</w:t>
      </w:r>
    </w:p>
    <w:p w14:paraId="106527D9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（2）《五猖会》：作者渴望去看五猖会，却被父亲强迫背书，感到非常扫兴和痛苦。</w:t>
      </w:r>
    </w:p>
    <w:p w14:paraId="0ADFB48C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3.冲破束缚的青年时代</w:t>
      </w:r>
    </w:p>
    <w:p w14:paraId="0F76229A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（1）《琐记》：记叙了作者离开绍兴去南京求学的过程，描绘了当时江南水师学堂和矿路学堂的种种弊端和求学的艰难。</w:t>
      </w:r>
    </w:p>
    <w:p w14:paraId="574BDAA2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（2）《藤野先生》：作者到东京学医学，后来因为匿名信事件和看电影事件，决定“弃医从文”。</w:t>
      </w:r>
    </w:p>
    <w:p w14:paraId="5E448D3B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4.无奈痛苦的心灵世界</w:t>
      </w:r>
    </w:p>
    <w:p w14:paraId="736D5DC5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（1）《二十四孝图》：作者从小时候阅读《二十四孝图》的感受入手，重点描写了阅读“老莱娱亲”和“郭巨埋儿”两个故事引起的反感。揭露了封建孝道的虚伪和残暴。</w:t>
      </w:r>
    </w:p>
    <w:p w14:paraId="0AE94640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（2）《范爱农》：作者写了一位觉醒的知识分子，他无法在黑暗的社会立足，最后向社会妥协。</w:t>
      </w:r>
    </w:p>
    <w:p w14:paraId="15AD2F56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（3）《父亲的病》：文章重点回忆了小时候庸医为父亲治病的情景，父亲被庸医耽误病情而死，是一直埋在作者内心的痛苦。</w:t>
      </w:r>
    </w:p>
    <w:p w14:paraId="240C2D44">
      <w:pPr>
        <w:shd w:val="clear" w:color="auto" w:fill="D6E3BC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任务三：学读法，览概况</w:t>
      </w:r>
    </w:p>
    <w:p w14:paraId="04E89084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读书要讲究一定方法，介绍三种读书方法：</w:t>
      </w:r>
    </w:p>
    <w:p w14:paraId="19592794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、浏览：就是我们所说的“随便看看，随便翻翻”。即自主的、没有很强目的性的大略阅读。对一本书不是从头到尾读下去，而是对该书的的部分内容有选择地阅读。如作者、前言、内容提要、目录和大小标题等。</w:t>
      </w:r>
    </w:p>
    <w:p w14:paraId="76443173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通过浏览目录、小引，你猜测作品写了哪些有趣的人和事？</w:t>
      </w:r>
    </w:p>
    <w:p w14:paraId="71FB463E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人：阿长、父亲、藤野先生、范爱农……</w:t>
      </w:r>
    </w:p>
    <w:p w14:paraId="6C08CD15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事：“我”和狗、猫和鼠的故事、阿长买《山海经》、看五猖会、“我”在百草园玩耍，在三味书屋读书、父亲生病了……</w:t>
      </w:r>
    </w:p>
    <w:p w14:paraId="48FE34A6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2.精读</w:t>
      </w:r>
    </w:p>
    <w:p w14:paraId="707A924F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阅读名著要细读多思，反复琢磨，反复研究，边分析边评价，务求明白透彻，了解于心，以便吸取精华。只有精心研究，细细咀嚼，文章的“微言精义”，才能“愈挖愈出，愈研愈精”。可以说，精读是最重要的一种读书方法。</w:t>
      </w:r>
    </w:p>
    <w:p w14:paraId="251D85E6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精读的方法： </w:t>
      </w:r>
    </w:p>
    <w:p w14:paraId="79868417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勾画圈点式：阅读时利用一套自己能够理解的，能代表某方面意义的符号，在文章的字词句段上，在书页上划出文章的重要词句，标出文章的段落层次，点出疑难之处等等</w:t>
      </w:r>
    </w:p>
    <w:p w14:paraId="212E4E01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赏析式：可从字词、修辞、结构、语言等角度欣赏</w:t>
      </w:r>
    </w:p>
    <w:p w14:paraId="1A6DF261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比较式：一篇文章的不同段落或不同文章异同的比较</w:t>
      </w:r>
    </w:p>
    <w:p w14:paraId="7A582AB1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摘录式：摘抄喜欢的句子、段落等</w:t>
      </w:r>
    </w:p>
    <w:p w14:paraId="1A5B4729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3.略读</w:t>
      </w:r>
    </w:p>
    <w:p w14:paraId="5396B60E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略读法就是用尽快的速度，抓住几个要点把书读一遍，对全书有一个大概的了解，他是一种不求深入精研只求概览大意的阅读方法。（不是逐字逐句的读，而是快速的观其概貌）</w:t>
      </w:r>
    </w:p>
    <w:p w14:paraId="1CD4FEE8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（默读是略读的一种方法。默读时，要做到：不发声读，不动嘴唇；不用手指着读；还要边读边思考。）</w:t>
      </w:r>
    </w:p>
    <w:p w14:paraId="14E5327E">
      <w:pPr>
        <w:shd w:val="clear" w:color="auto" w:fill="D6E3BC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任务四：品读人物，解读思想</w:t>
      </w:r>
    </w:p>
    <w:p w14:paraId="114F6A5E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思考：《朝花夕拾》的十篇散文中，除《狗·猫·鼠》、《二十四孝图》、《无常》之外的七篇文章，分别主要写了谁？</w:t>
      </w:r>
    </w:p>
    <w:p w14:paraId="0DB1FF67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庸医 衍太太 父亲 寿镜吾 长妈妈  范爱农 藤野先生</w:t>
      </w:r>
    </w:p>
    <w:p w14:paraId="42CAD514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鲁迅是一个爱憎分明，爱的是哪些人？憎的是哪些人？为什么？</w:t>
      </w:r>
    </w:p>
    <w:p w14:paraId="5AB61266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1. 长妈妈——质朴善良、愚昧麻木、勤劳,是鲁迅儿时的保姆。</w:t>
      </w:r>
    </w:p>
    <w:p w14:paraId="18531565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她虽然有愚昧迷信的一面，但她身上保存着朴实善良的爱。她质朴、率真，对孩子充满关心和爱护，是令作者永生难忘的劳动妇女形象。    </w:t>
      </w:r>
    </w:p>
    <w:p w14:paraId="0DC338CC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2. 藤野先生——严谨认真、平等待人、和蔼可亲、毫无民族偏见,是鲁迅在仙台医学专门学校学医时的老师。</w:t>
      </w:r>
    </w:p>
    <w:p w14:paraId="63A44484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一位异国医学教授，因为表现出平等待人的态度，因为关心弱国子民的学业，他朴素而伟大的人格令人肃然起敬。</w:t>
      </w:r>
    </w:p>
    <w:p w14:paraId="1E7BA9CB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3. 范爱农——妥协、懦弱,是一个觉醒的知识分子,进步却不合时宜,无法在黑暗的社会立足,是鲁迅在日本求学时的同学。他无法和狂人一样，最终与这个社会妥协，也无法像N先生一样忘却，所以他的内心痛苦、悲凉。</w:t>
      </w:r>
    </w:p>
    <w:p w14:paraId="46FAF032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范爱农(1883-1912)，名肇基，号爱农。清末革命团体光复会成员。浙江绍兴皇甫庄人。他诞生于一个破落的幕僚家庭，三岁丧父，5岁失母，与妹妹靠祖母抚养成人。范爱农在浙江绍兴府学堂求学期间，在徐锡麟的教诲下，范爱农思想进步，学习勤奋，成绩优良，是绍兴府学堂的高材生，也是徐副办的得意门生之一。1912年，落水遇难。</w:t>
      </w:r>
    </w:p>
    <w:p w14:paraId="094BD462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4. 父亲——严厉、慈爱,是一位封建式家长,教育孩子时往往压抑孩子的天性。因为在他兴高采烈地要去看五猖会时，父亲勒令他背书，这曾让童年的鲁迅有过困惑，但是，鲁迅从来没有指责过自己的父亲，他忏悔的是自己没有让父亲安静地死去，这让他的心灵永远不安、永远痛苦。</w:t>
      </w:r>
    </w:p>
    <w:p w14:paraId="53EE5F74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5. 衍太太——自私自利、多嘴多舌、喜欢使坏。她给鲁迅看不该看的画,唆使鲁迅偷母亲的首饰拿去变卖。总盼着邻家小孩干坏事。鲁迅表面上赞扬她,实际心中却是鄙视她的。</w:t>
      </w:r>
    </w:p>
    <w:p w14:paraId="5389475A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6. 寿镜吾——方正、质朴、博学、严而不厉,对学生充满慈爱和关心,是鲁迅的私塾老师。</w:t>
      </w:r>
    </w:p>
    <w:p w14:paraId="45C65FE4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寿镜吾是一个渊博的宿儒,对学生很严格但不厉害,他也不缺乏对学生的慈爱和关心。例如鲁迅在文中写到“他有一条戒尺,但是不常用,也有罚跪的规则,但也不常用,普通总不过瞪几眼,大声道:——读书!”并且,鲁迅也自己评价过寿镜吾先生是一个“极方正,质朴,博学”的人。</w:t>
      </w:r>
    </w:p>
    <w:p w14:paraId="18DB8DB9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鲁迅爱的是（迷信唠叨却淳朴善良）的长妈妈。</w:t>
      </w:r>
    </w:p>
    <w:p w14:paraId="2CAE8FB7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鲁迅爱的是（爱国的、正直）的范爱农。</w:t>
      </w:r>
    </w:p>
    <w:p w14:paraId="4E9E9516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鲁迅爱的是（表面对他严厉但实际爱他）的父亲。</w:t>
      </w:r>
    </w:p>
    <w:p w14:paraId="3E5C89AD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鲁迅爱的是（方正质朴博学、严而不厉）的寿镜吾先生。</w:t>
      </w:r>
    </w:p>
    <w:p w14:paraId="40D4D3B0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鲁迅爱的是（没有民族歧视、治学严谨）的藤野先生。</w:t>
      </w:r>
    </w:p>
    <w:p w14:paraId="3881A2D1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鲁迅恨的是（草菅人命、巫医不分）的庸医。</w:t>
      </w:r>
    </w:p>
    <w:p w14:paraId="1273D20D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鲁迅恨的是（散布流言、造谣中伤别人）的衍太太。</w:t>
      </w:r>
    </w:p>
    <w:p w14:paraId="0DA20F25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鲁迅先生爱的是公平的、公正的、有人情味儿的世界；鲁迅恨的是虚伪的、不公平的、没有人情的人间。原来鲁迅先生的笔下有爱和恨两个世界，因为他心中藏着深深的爱意，所以才对这个世界充满浓浓的恨，因为深爱才有温馨的回忆，恨源于爱才有理性的批判。《朝花夕拾》这样的一部寓意丰厚的作品，鲁迅先生唯一的一部散文集，值得我们一读再读，也值得我们推荐给更多的人来读。</w:t>
      </w:r>
    </w:p>
    <w:p w14:paraId="386BFE5C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面对黑暗的现实，你认为鲁迅从回忆的“朝花”里，“夕”“拾”了什么？</w:t>
      </w:r>
    </w:p>
    <w:p w14:paraId="33438A4F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面对黑暗的现实，鲁迅在“朝花”里，“夕”“拾”的是爱的温情；</w:t>
      </w:r>
    </w:p>
    <w:p w14:paraId="7B23DE8D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是精神的慰藉；是战斗的力量和勇气；是推翻旧文化旧势力的信念；是对黑暗现实的揭露与批判；是对国家民族美好明天的希望；是对人性真善美的捍卫……</w:t>
      </w:r>
    </w:p>
    <w:p w14:paraId="61716A31">
      <w:pPr>
        <w:spacing w:line="360" w:lineRule="auto"/>
        <w:ind w:firstLine="420" w:firstLineChars="200"/>
      </w:pPr>
      <w:r>
        <w:pict>
          <v:shape id="_x0000_i1030" o:spt="75" type="#_x0000_t75" style="height:38.8pt;width:106.5pt;" filled="f" o:preferrelative="t" stroked="f" coordsize="21600,21600">
            <v:path/>
            <v:fill on="f" focussize="0,0"/>
            <v:stroke on="f"/>
            <v:imagedata r:id="rId16" chromakey="#FAF5ED" o:title=""/>
            <o:lock v:ext="edit" aspectratio="t"/>
            <w10:wrap type="none"/>
            <w10:anchorlock/>
          </v:shape>
        </w:pict>
      </w:r>
    </w:p>
    <w:p w14:paraId="74909C6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作家郁达夫在一次纪念鲁迅先生的活动中说，一个没有英雄的民族，是可悲的；一个有了英雄，却不知道尊重、珍惜的民族，是无药可救的。 经典文学的永恒魅力在于它闪耀着人性的光辉，这人性的光辉可以照亮我们的精神世界，伴我们走向一个大写的人。</w:t>
      </w:r>
    </w:p>
    <w:p w14:paraId="61966339">
      <w:pPr>
        <w:rPr>
          <w:rFonts w:hint="eastAsia" w:ascii="宋体" w:hAnsi="宋体" w:eastAsia="宋体" w:cs="宋体"/>
          <w:spacing w:val="30"/>
          <w:sz w:val="24"/>
          <w:szCs w:val="24"/>
          <w:lang w:eastAsia="zh-CN"/>
        </w:rPr>
      </w:pPr>
      <w:r>
        <w:pict>
          <v:shape id="_x0000_i1031" o:spt="75" type="#_x0000_t75" style="height:39.3pt;width:111.75pt;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</w:pict>
      </w:r>
    </w:p>
    <w:p w14:paraId="6112C53D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 思维导图</w:t>
      </w:r>
    </w:p>
    <w:p w14:paraId="1E7503A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①依托《朝花夕拾》，绘制鲁迅童年、青年的人际关系图</w:t>
      </w:r>
    </w:p>
    <w:p w14:paraId="71B965D4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②以地点变化为线，绘制“鲁迅的成长历程图”</w:t>
      </w:r>
    </w:p>
    <w:p w14:paraId="4CF3BAD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2.完成对应的分层练习题。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E8604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DDDB4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5AB37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EA817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BE0B9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0D397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czOTNkZDM4NzNjZWZiOWUxMmRlZDEzYTJlMzk2NTAifQ=="/>
    <w:docVar w:name="KSO_WPS_MARK_KEY" w:val="6a17e2e3-5626-486e-a591-6fbd524a8566"/>
  </w:docVars>
  <w:rsids>
    <w:rsidRoot w:val="00000000"/>
    <w:rsid w:val="004151FC"/>
    <w:rsid w:val="00C02FC6"/>
    <w:rsid w:val="09AA3A47"/>
    <w:rsid w:val="16352B74"/>
    <w:rsid w:val="2D262F90"/>
    <w:rsid w:val="313A4F44"/>
    <w:rsid w:val="455E2EE3"/>
    <w:rsid w:val="4FE93D3D"/>
    <w:rsid w:val="5CD52C3F"/>
    <w:rsid w:val="65085A91"/>
    <w:rsid w:val="6BA44A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4671</Words>
  <Characters>4730</Characters>
  <Lines>0</Lines>
  <Paragraphs>0</Paragraphs>
  <TotalTime>157263360</TotalTime>
  <ScaleCrop>false</ScaleCrop>
  <LinksUpToDate>false</LinksUpToDate>
  <CharactersWithSpaces>4758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2024-06-26T23:44:00Z</dcterms:created>
  <dc:creator>Administrator</dc:creator>
  <cp:lastModifiedBy>上帝掷骰子吗</cp:lastModifiedBy>
  <dcterms:modified xsi:type="dcterms:W3CDTF">2025-08-06T09:52:19Z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A7A435CB431B4F61A4DD8ACCCE6931D5_12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