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2099E">
      <w:pPr>
        <w:tabs>
          <w:tab w:val="left" w:pos="4320"/>
        </w:tabs>
        <w:snapToGrid w:val="0"/>
        <w:spacing w:line="360" w:lineRule="auto"/>
        <w:jc w:val="left"/>
        <w:rPr>
          <w:rFonts w:hint="eastAsia" w:ascii="宋体" w:hAnsi="宋体" w:eastAsia="宋体" w:cs="Times New Roman"/>
          <w:b/>
          <w:bCs/>
          <w:kern w:val="44"/>
          <w:sz w:val="28"/>
          <w:szCs w:val="28"/>
          <w:lang w:val="en-US" w:eastAsia="zh-CN"/>
        </w:rPr>
      </w:pPr>
      <w:bookmarkStart w:id="3" w:name="_GoBack"/>
      <w:bookmarkEnd w:id="3"/>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12687300</wp:posOffset>
            </wp:positionV>
            <wp:extent cx="431800" cy="279400"/>
            <wp:effectExtent l="0" t="0" r="635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431800" cy="279400"/>
                    </a:xfrm>
                    <a:prstGeom prst="rect">
                      <a:avLst/>
                    </a:prstGeom>
                  </pic:spPr>
                </pic:pic>
              </a:graphicData>
            </a:graphic>
          </wp:anchor>
        </w:drawing>
      </w:r>
      <w:bookmarkStart w:id="0" w:name="_Hlk22374094"/>
    </w:p>
    <w:p w14:paraId="296DFCCE">
      <w:pPr>
        <w:tabs>
          <w:tab w:val="left" w:pos="4320"/>
        </w:tabs>
        <w:snapToGrid w:val="0"/>
        <w:spacing w:line="360" w:lineRule="auto"/>
        <w:jc w:val="center"/>
        <w:rPr>
          <w:rFonts w:hint="default"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第8课 品读聪慧故事 传承优良家风——《&lt;世说新语&gt;二则》教学设计</w:t>
      </w:r>
    </w:p>
    <w:p w14:paraId="3A87C5B7">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借助注释疏通文意，用自己的话讲述故事，初步感受古今汉语差别，通过朗读培养文言语感。</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感受古人的生活情趣和文化修养，欣赏古代少年的聪慧和品行。</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积累具有文言色彩的谦辞敬辞，在交际中恰当使用，增强文化底蕴</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B5EECE8">
      <w:pPr>
        <w:tabs>
          <w:tab w:val="left" w:pos="4320"/>
        </w:tabs>
        <w:snapToGrid w:val="0"/>
        <w:spacing w:line="360" w:lineRule="auto"/>
        <w:ind w:firstLine="420" w:firstLineChars="200"/>
        <w:rPr>
          <w:rFonts w:hint="eastAsia" w:ascii="宋体" w:hAnsi="宋体" w:eastAsia="宋体" w:cs="Times New Roman"/>
          <w:szCs w:val="21"/>
        </w:rPr>
      </w:pPr>
      <w:bookmarkStart w:id="2" w:name="_Hlk46172042"/>
      <w:r>
        <w:rPr>
          <w:rFonts w:hint="eastAsia" w:ascii="宋体" w:hAnsi="宋体" w:eastAsia="宋体" w:cs="Times New Roman"/>
          <w:szCs w:val="21"/>
        </w:rPr>
        <w:t>1.初步感受古今汉语差别，通过朗读培养文言语感</w:t>
      </w:r>
      <w:r>
        <w:rPr>
          <w:rFonts w:hint="eastAsia" w:ascii="宋体" w:hAnsi="宋体" w:eastAsia="宋体" w:cs="Times New Roman"/>
          <w:szCs w:val="21"/>
          <w:lang w:val="en-US" w:eastAsia="zh-CN"/>
        </w:rPr>
        <w:t>,积累具有文言色彩的谦辞敬辞</w:t>
      </w:r>
      <w:r>
        <w:rPr>
          <w:rFonts w:hint="eastAsia" w:ascii="宋体" w:hAnsi="宋体" w:eastAsia="宋体" w:cs="Times New Roman"/>
          <w:szCs w:val="21"/>
        </w:rPr>
        <w:t>。</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2.感受古人的生活情趣和文化修养，欣赏古代少年的聪慧和品行。</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2029B7EE">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《咏雪》</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任务一：解读一个经典·《世说新语》</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任务二：讲好一个故事·疏文意</w:t>
      </w:r>
    </w:p>
    <w:p w14:paraId="73A51C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任务三：走进一场聚会·析人物</w:t>
      </w:r>
    </w:p>
    <w:p w14:paraId="219A14A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任务四：认识一个家庭·悟家风</w:t>
      </w:r>
    </w:p>
    <w:p w14:paraId="075C4170">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《陈太丘与友期行》</w:t>
      </w:r>
    </w:p>
    <w:p w14:paraId="301E1049">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任务一：讲好一个故事·疏文意</w:t>
      </w:r>
    </w:p>
    <w:p w14:paraId="5DECD15A">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任务二：认识一组词语·敬谦辞</w:t>
      </w:r>
    </w:p>
    <w:p w14:paraId="4E90E5E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任务三：走进一场对话·析人物</w:t>
      </w:r>
    </w:p>
    <w:p w14:paraId="270C668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任务四：探究一种家风·知方正</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lang w:val="en-US" w:eastAsia="zh-CN"/>
        </w:rPr>
        <w:t>2</w:t>
      </w:r>
      <w:r>
        <w:rPr>
          <w:rFonts w:ascii="宋体" w:hAnsi="宋体" w:eastAsia="宋体" w:cs="Times New Roman"/>
          <w:szCs w:val="21"/>
        </w:rPr>
        <w:t>课时</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58E825A6">
      <w:pPr>
        <w:widowControl/>
        <w:spacing w:before="260" w:after="260" w:line="360" w:lineRule="auto"/>
        <w:jc w:val="center"/>
        <w:outlineLvl w:val="1"/>
        <w:rPr>
          <w:rFonts w:hint="default" w:ascii="宋体" w:hAnsi="宋体" w:eastAsia="宋体" w:cs="Times New Roman"/>
          <w:b/>
          <w:bCs/>
          <w:szCs w:val="21"/>
          <w:lang w:val="en-US" w:eastAsia="zh-CN"/>
        </w:rPr>
      </w:pPr>
      <w:r>
        <w:rPr>
          <w:rFonts w:ascii="宋体" w:hAnsi="宋体" w:eastAsia="宋体" w:cs="Times New Roman"/>
          <w:b/>
          <w:bCs/>
          <w:szCs w:val="21"/>
        </w:rPr>
        <w:t>第一课时</w:t>
      </w:r>
      <w:r>
        <w:rPr>
          <w:rFonts w:hint="eastAsia" w:ascii="宋体" w:hAnsi="宋体" w:eastAsia="宋体" w:cs="Times New Roman"/>
          <w:b/>
          <w:bCs/>
          <w:szCs w:val="21"/>
          <w:lang w:val="en-US" w:eastAsia="zh-CN"/>
        </w:rPr>
        <w:t xml:space="preserve">  咏雪</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141083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学校公众号拟拍摄“品读聪慧故事、传承优良家风”短视频，并向同学们征集素材，今天我们学习的《&lt;世说新语&gt;二则》正好符合要求，请你参与完成相应推荐任务。</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任务一：解读一个经典·《世说新语》</w:t>
      </w:r>
    </w:p>
    <w:p w14:paraId="675629E8">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“品读聪慧故事、传承优良家风”短视频素材征集老师并不了解《世说新语》，请你根据课本注释和查阅的资料对《世说新语》进行解说。</w:t>
      </w:r>
    </w:p>
    <w:p w14:paraId="4EE79EF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1.《世说新语》</w:t>
      </w:r>
    </w:p>
    <w:p w14:paraId="5477213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《世说新语》，南朝宋临川王刘义庆组织编写的一部志人小说集，原为8卷，今本作3卷，分德行、言语、政事、文学、方正、雅量、识鉴、赏誉等36篇，主要记载汉末至东晋士大夫的言谈、逸事。</w:t>
      </w:r>
    </w:p>
    <w:p w14:paraId="5B51AC5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课文所选《咏雪》出自《言语》篇，《陈太丘与友期行》出自《方正》篇，题目是编者加的。</w:t>
      </w:r>
    </w:p>
    <w:p w14:paraId="213DB79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2.志人小说</w:t>
      </w:r>
    </w:p>
    <w:p w14:paraId="24D0DB7B">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志人小说是指魏晋六朝时期流行的专记人物言行和人物传闻逸事的一种杂录体小说，又称清谈小说、逸事小说。它具有以下特点：一是以真人真事为描写对象；二是以“丛残小语”、尺幅短书为主要形式；三是善于运用典型的细节描写和对比衬托手法，突出刻画人物某一方面的性格特征；四是语言简练朴实、生动优美、言约旨丰。这些艺术特点对后世小说产生了很大影响。</w:t>
      </w:r>
    </w:p>
    <w:p w14:paraId="2B63ADC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3.刘义庆</w:t>
      </w:r>
    </w:p>
    <w:p w14:paraId="4B1189B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刘义庆（403—444），字季伯，南朝宋宗室，袭封临川王。自幼才华出众，爱好文学，喜纳文士，组织编写了志人小说集《世说新语》。除《世说新语》外，还著有志怪小说《幽明录》。</w:t>
      </w:r>
    </w:p>
    <w:p w14:paraId="0AE5DD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任务二：讲好一个故事·疏文意</w:t>
      </w:r>
    </w:p>
    <w:p w14:paraId="4D3467CD">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“品读聪慧故事、传承优良家风”短视频素材征集老师并不了解《世说新语》，更不知道《咏雪》，请你为素材征集老师朗读课文，并给他们讲一讲谢家《咏雪》的故事。</w:t>
      </w:r>
    </w:p>
    <w:p w14:paraId="16CB70B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1.请跟着视频朗读一遍课文，标注生难字读音，然后大声地读给素材征集老师。</w:t>
      </w:r>
    </w:p>
    <w:p w14:paraId="5817A51C">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（课件播放：视频《咏雪》朗诵）</w:t>
      </w:r>
    </w:p>
    <w:p w14:paraId="21392528">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屏显：</w:t>
      </w:r>
    </w:p>
    <w:p w14:paraId="4F3B8B85">
      <w:pPr>
        <w:tabs>
          <w:tab w:val="left" w:pos="4320"/>
        </w:tabs>
        <w:snapToGrid w:val="0"/>
        <w:spacing w:line="360" w:lineRule="auto"/>
        <w:ind w:firstLine="420" w:firstLineChars="200"/>
        <w:jc w:val="center"/>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咏 雪</w:t>
      </w:r>
    </w:p>
    <w:p w14:paraId="261A0C5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太傅/寒雪日/内集，与儿女/讲论文义。俄而/雪骤，公/欣然曰：“白雪纷纷/何所似？”兄子/胡儿/曰：“撒盐空中/差（chā）可拟。”兄女/曰：“未若/柳絮（xù）因风起。”公/大笑/乐。即/公大兄/无奕（yì）/女，左将军/王凝之/妻也。</w:t>
      </w:r>
    </w:p>
    <w:p w14:paraId="1F0E5D47">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2.结合课下注释和工具书，自行疏通文意，体会古代汉语和现代汉语用词上的不同，然后把“咏雪”的故事讲给素材征集老师听。</w:t>
      </w:r>
    </w:p>
    <w:p w14:paraId="40C5C7EE">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课件展示：</w:t>
      </w:r>
    </w:p>
    <w:p w14:paraId="309C6954">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w:t>
      </w:r>
      <w:r>
        <w:rPr>
          <w:rFonts w:hint="eastAsia" w:ascii="楷体" w:hAnsi="楷体" w:eastAsia="楷体" w:cs="楷体"/>
          <w:color w:val="000000"/>
          <w:szCs w:val="21"/>
          <w:lang w:val="en-US" w:eastAsia="zh-CN"/>
        </w:rPr>
        <w:t>谢太傅寒雪日内集，与儿女讲论文义。</w:t>
      </w:r>
    </w:p>
    <w:p w14:paraId="58078D3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谢太傅：即谢安（320—385），字安石，陈郡阳夏人，东晋政治家。死后追赠为太傅</w:t>
      </w:r>
    </w:p>
    <w:p w14:paraId="21D0562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内集：把家里人聚集在一起</w:t>
      </w:r>
    </w:p>
    <w:p w14:paraId="1162684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儿女：子女，这里泛指小辈，包括侄儿侄女</w:t>
      </w:r>
    </w:p>
    <w:p w14:paraId="0DD4912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文义：文章的义理</w:t>
      </w:r>
    </w:p>
    <w:p w14:paraId="5C349881">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译文：谢太傅在一个寒冷的雪天把家里人聚集在一起，跟子侄辈谈论文章的义理。</w:t>
      </w:r>
    </w:p>
    <w:p w14:paraId="78FAE00F">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w:t>
      </w:r>
      <w:r>
        <w:rPr>
          <w:rFonts w:hint="eastAsia" w:ascii="楷体" w:hAnsi="楷体" w:eastAsia="楷体" w:cs="楷体"/>
          <w:color w:val="000000"/>
          <w:szCs w:val="21"/>
          <w:lang w:val="en-US" w:eastAsia="zh-CN"/>
        </w:rPr>
        <w:t>俄而雪骤，公欣然曰：“白雪纷纷何所似？”兄子胡儿曰：“撒盐空中差可拟。”</w:t>
      </w:r>
    </w:p>
    <w:p w14:paraId="442FEC3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俄而：不久，一会儿</w:t>
      </w:r>
    </w:p>
    <w:p w14:paraId="70B55DE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骤：急</w:t>
      </w:r>
    </w:p>
    <w:p w14:paraId="6915DDB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欣然：高兴的样子</w:t>
      </w:r>
    </w:p>
    <w:p w14:paraId="577C934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何所似：即“所似何”，像什么，宾语前置。何，疑问代词，什么。似，像</w:t>
      </w:r>
    </w:p>
    <w:p w14:paraId="39E116D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兄子胡儿：即谢朗，字长度，小名胡儿，谢安次兄谢据的长子</w:t>
      </w:r>
    </w:p>
    <w:p w14:paraId="39BD94F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差：大体</w:t>
      </w:r>
    </w:p>
    <w:p w14:paraId="7B89354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拟：相比</w:t>
      </w:r>
    </w:p>
    <w:p w14:paraId="01B43521">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译文：不久雪下得急了，太傅高兴地说：“白雪纷纷扬扬的像什么呢？”他哥哥的长子谢朗说：“把盐撒在空中大体可以相比。”</w:t>
      </w:r>
    </w:p>
    <w:p w14:paraId="6F9C25E0">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w:t>
      </w:r>
      <w:r>
        <w:rPr>
          <w:rFonts w:hint="eastAsia" w:ascii="楷体" w:hAnsi="楷体" w:eastAsia="楷体" w:cs="楷体"/>
          <w:color w:val="000000"/>
          <w:szCs w:val="21"/>
          <w:lang w:val="en-US" w:eastAsia="zh-CN"/>
        </w:rPr>
        <w:t>兄女曰：“未若柳絮因风起。”公大笑乐。即公大兄无奕女，左将军王凝之妻也。</w:t>
      </w:r>
    </w:p>
    <w:p w14:paraId="3F7FC5A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未若：不如，不及</w:t>
      </w:r>
    </w:p>
    <w:p w14:paraId="670D1D7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因风：乘风。因，趁、乘</w:t>
      </w:r>
    </w:p>
    <w:p w14:paraId="015040B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公大兄无奕女：指谢道韫（yùn），东晋有名的才女，以聪明有才著称。无奕，指谢安长兄谢奕，字无奕</w:t>
      </w:r>
    </w:p>
    <w:p w14:paraId="6086FEB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王凝之：字叔平，大书法家王羲之的次子，曾任左将军</w:t>
      </w:r>
    </w:p>
    <w:p w14:paraId="032EBC8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译文：他哥哥的女儿谢道韫说：“不如比作柳絮被风吹得满天飞舞。”太傅高兴得大笑了起来。（谢道韫）是太傅的大哥谢无奕的女儿，左将军王凝之的妻子。</w:t>
      </w:r>
    </w:p>
    <w:p w14:paraId="7B1171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任务三：走进一场聚会·析人物</w:t>
      </w:r>
    </w:p>
    <w:p w14:paraId="5099C71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旧时王谢堂前燕，飞入寻常百姓家”一句里的王、谢分别指东晋时王家和谢家。王、谢两家是魏晋时期两大名门望族，人才辈出，名满天下。今天，老师要带同学们穿越时空，去参加谢府的一场别开生面的冬日聚会。也请你把这场聚会讲给素材征集老师。</w:t>
      </w:r>
    </w:p>
    <w:p w14:paraId="6D60731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1.来到谢府的你，看到了哪些人？他们又在做些什么？</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7360"/>
      </w:tblGrid>
      <w:tr w14:paraId="154F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680" w:type="dxa"/>
            <w:gridSpan w:val="2"/>
            <w:vAlign w:val="center"/>
          </w:tcPr>
          <w:p w14:paraId="024E33B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咏  雪</w:t>
            </w:r>
          </w:p>
        </w:tc>
      </w:tr>
      <w:tr w14:paraId="0748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20" w:type="dxa"/>
            <w:vAlign w:val="center"/>
          </w:tcPr>
          <w:p w14:paraId="082A128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时间</w:t>
            </w:r>
          </w:p>
        </w:tc>
        <w:tc>
          <w:tcPr>
            <w:tcW w:w="7360" w:type="dxa"/>
            <w:vAlign w:val="center"/>
          </w:tcPr>
          <w:p w14:paraId="5B9C2CF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3D9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20" w:type="dxa"/>
            <w:vAlign w:val="center"/>
          </w:tcPr>
          <w:p w14:paraId="5BD306B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地点</w:t>
            </w:r>
          </w:p>
        </w:tc>
        <w:tc>
          <w:tcPr>
            <w:tcW w:w="7360" w:type="dxa"/>
            <w:vAlign w:val="center"/>
          </w:tcPr>
          <w:p w14:paraId="761A758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6D0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20" w:type="dxa"/>
            <w:vAlign w:val="center"/>
          </w:tcPr>
          <w:p w14:paraId="03AFC8A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人物</w:t>
            </w:r>
          </w:p>
        </w:tc>
        <w:tc>
          <w:tcPr>
            <w:tcW w:w="7360" w:type="dxa"/>
            <w:vAlign w:val="center"/>
          </w:tcPr>
          <w:p w14:paraId="65C2DA4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B49D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2320" w:type="dxa"/>
            <w:vAlign w:val="center"/>
          </w:tcPr>
          <w:p w14:paraId="0FB0C81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w:t>
            </w:r>
          </w:p>
        </w:tc>
        <w:tc>
          <w:tcPr>
            <w:tcW w:w="7360" w:type="dxa"/>
            <w:vAlign w:val="center"/>
          </w:tcPr>
          <w:p w14:paraId="221FFA1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0EC6691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18D3E36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7360"/>
      </w:tblGrid>
      <w:tr w14:paraId="4934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680" w:type="dxa"/>
            <w:gridSpan w:val="2"/>
            <w:vAlign w:val="center"/>
          </w:tcPr>
          <w:p w14:paraId="29B8BB6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咏  雪</w:t>
            </w:r>
          </w:p>
        </w:tc>
      </w:tr>
      <w:tr w14:paraId="095D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20" w:type="dxa"/>
            <w:vAlign w:val="center"/>
          </w:tcPr>
          <w:p w14:paraId="7D74021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时间</w:t>
            </w:r>
          </w:p>
        </w:tc>
        <w:tc>
          <w:tcPr>
            <w:tcW w:w="7360" w:type="dxa"/>
            <w:vAlign w:val="center"/>
          </w:tcPr>
          <w:p w14:paraId="1ABB0B2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寒雪日</w:t>
            </w:r>
          </w:p>
        </w:tc>
      </w:tr>
      <w:tr w14:paraId="5DD3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20" w:type="dxa"/>
            <w:vAlign w:val="center"/>
          </w:tcPr>
          <w:p w14:paraId="72E0667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地点</w:t>
            </w:r>
          </w:p>
        </w:tc>
        <w:tc>
          <w:tcPr>
            <w:tcW w:w="7360" w:type="dxa"/>
            <w:vAlign w:val="center"/>
          </w:tcPr>
          <w:p w14:paraId="0A82A21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谢府</w:t>
            </w:r>
          </w:p>
        </w:tc>
      </w:tr>
      <w:tr w14:paraId="66CD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20" w:type="dxa"/>
            <w:vAlign w:val="center"/>
          </w:tcPr>
          <w:p w14:paraId="46496C37">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人物</w:t>
            </w:r>
          </w:p>
        </w:tc>
        <w:tc>
          <w:tcPr>
            <w:tcW w:w="7360" w:type="dxa"/>
            <w:vAlign w:val="center"/>
          </w:tcPr>
          <w:p w14:paraId="6D1355D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谢太傅、儿女</w:t>
            </w:r>
          </w:p>
        </w:tc>
      </w:tr>
      <w:tr w14:paraId="7C5E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2320" w:type="dxa"/>
            <w:vAlign w:val="center"/>
          </w:tcPr>
          <w:p w14:paraId="0FEEA40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w:t>
            </w:r>
          </w:p>
        </w:tc>
        <w:tc>
          <w:tcPr>
            <w:tcW w:w="7360" w:type="dxa"/>
            <w:vAlign w:val="center"/>
          </w:tcPr>
          <w:p w14:paraId="746DEBB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内集、讲论文义、咏雪</w:t>
            </w:r>
          </w:p>
        </w:tc>
      </w:tr>
    </w:tbl>
    <w:p w14:paraId="358FCAB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12C694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2.“咏雪”中，谢朗和谢道韫分别用“撒盐空中”和“柳絮因风起”来比拟“大雪纷纷”，你更欣赏哪一句？为什么？</w:t>
      </w:r>
    </w:p>
    <w:p w14:paraId="7203DFF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7854507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示例一：更欣赏“未若柳絮因风起”。“柳絮因风起”写出了雪花飘舞的轻盈之态，“柳絮”是轻盈之物，而“盐”是颗粒之物，缺乏美感和动态感。</w:t>
      </w:r>
    </w:p>
    <w:p w14:paraId="534C41B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示例二：更欣赏“撒盐空中差可拟”。“撒盐空中”更符合当时的景致，因为文中写的是“雪骤”之景，大雪猛烈密集时，只见雪粒片片直落，难见雪花飘舞，“撒盐空中”的比喻或许更为真切地描绘出当时之景。</w:t>
      </w:r>
    </w:p>
    <w:p w14:paraId="518B878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3.你还知道哪些“咏雪”的诗句，说出来给大家听听。</w:t>
      </w:r>
    </w:p>
    <w:p w14:paraId="480F422A">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59C383DF">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腊月草根甜，天街雪似盐。——李贺</w:t>
      </w:r>
    </w:p>
    <w:p w14:paraId="17F7D3B1">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忽如一夜春风来，千树万树梨花开。——岑参</w:t>
      </w:r>
    </w:p>
    <w:p w14:paraId="225A627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4.“公大笑乐”该如何理解？谢太傅认为谁回答得最好？</w:t>
      </w:r>
    </w:p>
    <w:p w14:paraId="108CF35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4249A14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谢太傅对以上两个答案的优劣未作评定，而是“大笑乐”，谢太傅的态度表明了他对晚辈的赞赏，也说明他看重的是家庭氛围和生活情趣，而不是答案本身。</w:t>
      </w:r>
    </w:p>
    <w:p w14:paraId="373759B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从文中谢安“大笑乐”的反应来看，他倾向于“柳絮因风起”的说法。文章结尾只对谢道韫作了介绍,也隐含着谢安对谢道韫“咏絮之才”的肯定。这是咏雪，更是咏才情。</w:t>
      </w:r>
    </w:p>
    <w:p w14:paraId="500AEE6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屏显：资料助读</w:t>
      </w:r>
    </w:p>
    <w:p w14:paraId="12974C72">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谢安的提问是对诸人想象能力的考验,想象力的活泼表现出创造力的活泼。对白雪的比喻重要的不在于比拟的相似性，而在于给人在心理感受上所带来的快乐和美感。——骆玉明《&lt;世说新语&gt;精读》</w:t>
      </w:r>
    </w:p>
    <w:p w14:paraId="74D2C38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5.从谢朗和谢道韫两人的回答来看，两人的性格有何不同？</w:t>
      </w:r>
    </w:p>
    <w:p w14:paraId="02762FE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713EBB8F">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w:t>
      </w:r>
      <w:r>
        <w:rPr>
          <w:rFonts w:hint="eastAsia" w:ascii="楷体" w:hAnsi="楷体" w:eastAsia="楷体" w:cs="楷体"/>
          <w:color w:val="000000"/>
          <w:szCs w:val="21"/>
          <w:lang w:val="en-US" w:eastAsia="zh-CN"/>
        </w:rPr>
        <w:t>兄子胡儿曰：“撒盐空中差可拟。”</w:t>
      </w:r>
    </w:p>
    <w:p w14:paraId="4F91B18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谢朗第一个回答，脱口而出，可见其才思敏捷；“差”，大体的意思，用语委婉，可见其率真懂礼。</w:t>
      </w:r>
    </w:p>
    <w:p w14:paraId="0F25579F">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宋体" w:hAnsi="宋体" w:eastAsia="宋体" w:cs="Times New Roman"/>
          <w:color w:val="000000"/>
          <w:szCs w:val="21"/>
          <w:lang w:val="en-US" w:eastAsia="zh-CN"/>
        </w:rPr>
        <w:t>（2）</w:t>
      </w:r>
      <w:r>
        <w:rPr>
          <w:rFonts w:hint="eastAsia" w:ascii="楷体" w:hAnsi="楷体" w:eastAsia="楷体" w:cs="楷体"/>
          <w:color w:val="000000"/>
          <w:szCs w:val="21"/>
          <w:lang w:val="en-US" w:eastAsia="zh-CN"/>
        </w:rPr>
        <w:t>兄女曰：“未若柳絮因风起。”</w:t>
      </w:r>
    </w:p>
    <w:p w14:paraId="2094DCD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“未若”，不如、不及的意思，可见谢道韫自信率真；“柳絮”的比喻，可见其才情卓著。</w:t>
      </w:r>
    </w:p>
    <w:p w14:paraId="7F6F845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6.从“公欣然曰”和“公大笑乐”可以看出谢安是怎样一个人？</w:t>
      </w:r>
    </w:p>
    <w:p w14:paraId="35AEAFC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34EF36AD">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“欣然”——慈爱平易</w:t>
      </w:r>
    </w:p>
    <w:p w14:paraId="471B02D2">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“大笑乐”——智慧过人</w:t>
      </w:r>
    </w:p>
    <w:p w14:paraId="621FCF4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7.请你根据课文语境，把谢太傅的心理活动补写出来。</w:t>
      </w:r>
    </w:p>
    <w:p w14:paraId="1D2A75B9">
      <w:pPr>
        <w:tabs>
          <w:tab w:val="left" w:pos="4320"/>
        </w:tabs>
        <w:snapToGrid w:val="0"/>
        <w:spacing w:line="360" w:lineRule="auto"/>
        <w:ind w:firstLine="420" w:firstLineChars="200"/>
        <w:rPr>
          <w:rFonts w:hint="eastAsia" w:ascii="楷体" w:hAnsi="楷体" w:eastAsia="楷体" w:cs="楷体"/>
          <w:color w:val="000000"/>
          <w:szCs w:val="21"/>
          <w:u w:val="single"/>
          <w:lang w:val="en-US" w:eastAsia="zh-CN"/>
        </w:rPr>
      </w:pPr>
      <w:r>
        <w:rPr>
          <w:rFonts w:hint="eastAsia" w:ascii="宋体" w:hAnsi="宋体" w:eastAsia="宋体" w:cs="Times New Roman"/>
          <w:color w:val="000000"/>
          <w:szCs w:val="21"/>
          <w:lang w:val="en-US" w:eastAsia="zh-CN"/>
        </w:rPr>
        <w:t xml:space="preserve"> </w:t>
      </w:r>
      <w:r>
        <w:rPr>
          <w:rFonts w:hint="eastAsia" w:ascii="楷体" w:hAnsi="楷体" w:eastAsia="楷体" w:cs="楷体"/>
          <w:color w:val="000000"/>
          <w:szCs w:val="21"/>
          <w:lang w:val="en-US" w:eastAsia="zh-CN"/>
        </w:rPr>
        <w:t>寒雪日內集，谢太傅想：</w:t>
      </w:r>
      <w:r>
        <w:rPr>
          <w:rFonts w:hint="eastAsia" w:ascii="楷体" w:hAnsi="楷体" w:eastAsia="楷体" w:cs="楷体"/>
          <w:color w:val="000000"/>
          <w:szCs w:val="21"/>
          <w:u w:val="single"/>
          <w:lang w:val="en-US" w:eastAsia="zh-CN"/>
        </w:rPr>
        <w:t xml:space="preserve">                                                                  </w:t>
      </w:r>
    </w:p>
    <w:p w14:paraId="6DCBED9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 xml:space="preserve"> </w:t>
      </w:r>
      <w:r>
        <w:rPr>
          <w:rFonts w:hint="eastAsia" w:ascii="宋体" w:hAnsi="宋体" w:eastAsia="宋体" w:cs="Times New Roman"/>
          <w:color w:val="000000"/>
          <w:szCs w:val="21"/>
          <w:lang w:val="en-US" w:eastAsia="zh-CN"/>
        </w:rPr>
        <w:t xml:space="preserve">                   </w:t>
      </w:r>
    </w:p>
    <w:p w14:paraId="4F9168AF">
      <w:pPr>
        <w:tabs>
          <w:tab w:val="left" w:pos="4320"/>
        </w:tabs>
        <w:snapToGrid w:val="0"/>
        <w:spacing w:line="360" w:lineRule="auto"/>
        <w:ind w:firstLine="420" w:firstLineChars="200"/>
        <w:rPr>
          <w:rFonts w:hint="eastAsia" w:ascii="楷体" w:hAnsi="楷体" w:eastAsia="楷体" w:cs="楷体"/>
          <w:color w:val="000000"/>
          <w:szCs w:val="21"/>
          <w:u w:val="single"/>
          <w:lang w:val="en-US" w:eastAsia="zh-CN"/>
        </w:rPr>
      </w:pPr>
      <w:r>
        <w:rPr>
          <w:rFonts w:hint="eastAsia" w:ascii="宋体" w:hAnsi="宋体" w:eastAsia="宋体" w:cs="Times New Roman"/>
          <w:color w:val="000000"/>
          <w:szCs w:val="21"/>
          <w:lang w:val="en-US" w:eastAsia="zh-CN"/>
        </w:rPr>
        <w:t xml:space="preserve"> </w:t>
      </w:r>
      <w:r>
        <w:rPr>
          <w:rFonts w:hint="eastAsia" w:ascii="楷体" w:hAnsi="楷体" w:eastAsia="楷体" w:cs="楷体"/>
          <w:color w:val="000000"/>
          <w:szCs w:val="21"/>
          <w:lang w:val="en-US" w:eastAsia="zh-CN"/>
        </w:rPr>
        <w:t>俄而雪骤，谢太傅想：</w:t>
      </w:r>
      <w:r>
        <w:rPr>
          <w:rFonts w:hint="eastAsia" w:ascii="楷体" w:hAnsi="楷体" w:eastAsia="楷体" w:cs="楷体"/>
          <w:color w:val="000000"/>
          <w:szCs w:val="21"/>
          <w:u w:val="single"/>
          <w:lang w:val="en-US" w:eastAsia="zh-CN"/>
        </w:rPr>
        <w:t xml:space="preserve">                                                                    </w:t>
      </w:r>
    </w:p>
    <w:p w14:paraId="0365E0E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 xml:space="preserve"> </w:t>
      </w:r>
    </w:p>
    <w:p w14:paraId="4E69DE99">
      <w:pPr>
        <w:tabs>
          <w:tab w:val="left" w:pos="4320"/>
        </w:tabs>
        <w:snapToGrid w:val="0"/>
        <w:spacing w:line="360" w:lineRule="auto"/>
        <w:ind w:firstLine="420" w:firstLineChars="200"/>
        <w:rPr>
          <w:rFonts w:hint="eastAsia" w:ascii="楷体" w:hAnsi="楷体" w:eastAsia="楷体" w:cs="楷体"/>
          <w:color w:val="000000"/>
          <w:szCs w:val="21"/>
          <w:u w:val="single"/>
          <w:lang w:val="en-US" w:eastAsia="zh-CN"/>
        </w:rPr>
      </w:pPr>
      <w:r>
        <w:rPr>
          <w:rFonts w:hint="eastAsia" w:ascii="宋体" w:hAnsi="宋体" w:eastAsia="宋体" w:cs="Times New Roman"/>
          <w:color w:val="000000"/>
          <w:szCs w:val="21"/>
          <w:lang w:val="en-US" w:eastAsia="zh-CN"/>
        </w:rPr>
        <w:t xml:space="preserve"> </w:t>
      </w:r>
      <w:r>
        <w:rPr>
          <w:rFonts w:hint="eastAsia" w:ascii="楷体" w:hAnsi="楷体" w:eastAsia="楷体" w:cs="楷体"/>
          <w:color w:val="000000"/>
          <w:szCs w:val="21"/>
          <w:lang w:val="en-US" w:eastAsia="zh-CN"/>
        </w:rPr>
        <w:t>公大笑乐，谢太傅想：</w:t>
      </w:r>
      <w:r>
        <w:rPr>
          <w:rFonts w:hint="eastAsia" w:ascii="楷体" w:hAnsi="楷体" w:eastAsia="楷体" w:cs="楷体"/>
          <w:color w:val="000000"/>
          <w:szCs w:val="21"/>
          <w:u w:val="single"/>
          <w:lang w:val="en-US" w:eastAsia="zh-CN"/>
        </w:rPr>
        <w:t xml:space="preserve">                                                                    </w:t>
      </w:r>
    </w:p>
    <w:p w14:paraId="58F6883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 xml:space="preserve"> </w:t>
      </w:r>
    </w:p>
    <w:p w14:paraId="1AA7E38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3E2E9F05">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寒雪日內集，谢太傅想：</w:t>
      </w:r>
      <w:r>
        <w:rPr>
          <w:rFonts w:hint="eastAsia" w:ascii="宋体" w:hAnsi="宋体" w:eastAsia="宋体" w:cs="宋体"/>
          <w:color w:val="000000"/>
          <w:szCs w:val="21"/>
          <w:u w:val="single"/>
          <w:lang w:val="en-US" w:eastAsia="zh-CN"/>
        </w:rPr>
        <w:t>这么冷的天，适合搞一个家庭文艺茶话会，讲论讲论文义啊!我们可不能像普通人家一样围炉吃瓜、打牌喝茶,我们可是书香之家，要做文雅之事。</w:t>
      </w:r>
      <w:r>
        <w:rPr>
          <w:rFonts w:hint="eastAsia" w:ascii="宋体" w:hAnsi="宋体" w:eastAsia="宋体" w:cs="宋体"/>
          <w:color w:val="000000"/>
          <w:szCs w:val="21"/>
          <w:lang w:val="en-US" w:eastAsia="zh-CN"/>
        </w:rPr>
        <w:t xml:space="preserve">                    </w:t>
      </w:r>
    </w:p>
    <w:p w14:paraId="367A8131">
      <w:pPr>
        <w:tabs>
          <w:tab w:val="left" w:pos="4320"/>
        </w:tabs>
        <w:snapToGrid w:val="0"/>
        <w:spacing w:line="360" w:lineRule="auto"/>
        <w:ind w:firstLine="420" w:firstLineChars="200"/>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 xml:space="preserve"> 俄而雪骤，谢太傅想：</w:t>
      </w:r>
      <w:r>
        <w:rPr>
          <w:rFonts w:hint="eastAsia" w:ascii="宋体" w:hAnsi="宋体" w:eastAsia="宋体" w:cs="宋体"/>
          <w:color w:val="000000"/>
          <w:szCs w:val="21"/>
          <w:u w:val="single"/>
          <w:lang w:val="en-US" w:eastAsia="zh-CN"/>
        </w:rPr>
        <w:t>好久没考考我这些子侄辈的文采了，这雪下得正好，太开心了，我来考考他们!</w:t>
      </w:r>
    </w:p>
    <w:p w14:paraId="510972E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 公大笑乐，谢太傅想：</w:t>
      </w:r>
      <w:r>
        <w:rPr>
          <w:rFonts w:hint="eastAsia" w:ascii="宋体" w:hAnsi="宋体" w:eastAsia="宋体" w:cs="宋体"/>
          <w:color w:val="000000"/>
          <w:szCs w:val="21"/>
          <w:u w:val="single"/>
          <w:lang w:val="en-US" w:eastAsia="zh-CN"/>
        </w:rPr>
        <w:t>我家胡儿率真有趣，道韫这孩子文采真是不错，但我不能评价，如果我表扬了道韫，那不就打击了胡儿的积极性吗?以后他肯定不会再做第一个发言的人了，我就呵呵吧。</w:t>
      </w:r>
    </w:p>
    <w:p w14:paraId="30E0D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任务四：认识一个家庭·悟家风</w:t>
      </w:r>
    </w:p>
    <w:p w14:paraId="2A16565A">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胡儿和道韫的优秀，源于谢家家风的熏陶。从谢家你能看到哪些良好家风，请讲给素材征集老师听。</w:t>
      </w:r>
    </w:p>
    <w:p w14:paraId="109006B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1.《咏雪》记述的是一次家庭聚会,哪些地方透露出了古人的家庭生活情趣?</w:t>
      </w:r>
    </w:p>
    <w:p w14:paraId="4A57066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5084AD7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从“寒雪日内集,与儿女讲论文义”可以看出谢安一家把玩诗句的雅兴。</w:t>
      </w:r>
    </w:p>
    <w:p w14:paraId="4DCADD6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从“公欣然曰”和“大笑乐”,可看出谢安与子侄辈亲密无间的感情。</w:t>
      </w:r>
    </w:p>
    <w:p w14:paraId="1DB84B3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谢安“大笑乐”，并没有让胡儿难堪,可以看出他在讲论文义时一家其乐融融的情景,室外冰寒雪骤,室内谈笑风生。</w:t>
      </w:r>
    </w:p>
    <w:p w14:paraId="799A697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2.你喜欢谢家这样的家庭氛围吗？说说理由。</w:t>
      </w:r>
    </w:p>
    <w:p w14:paraId="36116B6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73468A6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喜欢，这样的家庭和乐高雅。让我们感受到了谢家书香门第之雅，家庭聚会之乐、家庭教育之智。</w:t>
      </w:r>
    </w:p>
    <w:p w14:paraId="14B8094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3.《世说新语》的语言精练含蓄,隽永传神。让我们展开想象,设计人物对话时的神态、动作、心理活动等，用表演朗读来还原这一场风雅和乐的冬日茶话会吧！</w:t>
      </w:r>
    </w:p>
    <w:p w14:paraId="4CC2464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谢太傅:(                 )白雪纷纷何所似?</w:t>
      </w:r>
    </w:p>
    <w:p w14:paraId="6D18349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 朗:(                  )撒盐空中差可拟。</w:t>
      </w:r>
    </w:p>
    <w:p w14:paraId="378CF24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谢道韫:(                 )未若柳絮因风起。</w:t>
      </w:r>
    </w:p>
    <w:p w14:paraId="48610C1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（公大笑乐。）</w:t>
      </w:r>
    </w:p>
    <w:p w14:paraId="2CF0010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704E179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谢太傅:(面带微笑,手摇羽扇)白雪纷纷何所似?</w:t>
      </w:r>
    </w:p>
    <w:p w14:paraId="4DFEBA6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谢 朗:(抬头望天,若有所思)撒盐空中差可拟。</w:t>
      </w:r>
    </w:p>
    <w:p w14:paraId="08BC7B0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谢道韫:(不置可否,傲气回话)未若柳絮因风起。</w:t>
      </w:r>
    </w:p>
    <w:p w14:paraId="3F3C62F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（公大笑乐。）</w:t>
      </w:r>
    </w:p>
    <w:p w14:paraId="76D6794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4.胡儿和道韫的优秀，源于谢家家风的熏陶，请同学们阅读《世说新语》中关于谢家的两个教育小故事，结合注释，理解文意，选择一个故事，说说你读出了什么？</w:t>
      </w:r>
    </w:p>
    <w:p w14:paraId="7C18DAB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屏显：</w:t>
      </w:r>
    </w:p>
    <w:p w14:paraId="494932D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常自教儿</w:t>
      </w:r>
    </w:p>
    <w:p w14:paraId="5EF00DA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谢公夫人教儿，问太傅:“那得初</w:t>
      </w:r>
      <w:r>
        <w:rPr>
          <w:rFonts w:hint="eastAsia" w:ascii="楷体" w:hAnsi="楷体" w:eastAsia="楷体" w:cs="楷体"/>
          <w:color w:val="000000"/>
          <w:szCs w:val="21"/>
          <w:vertAlign w:val="superscript"/>
          <w:lang w:val="en-US" w:eastAsia="zh-CN"/>
        </w:rPr>
        <w:t>①</w:t>
      </w:r>
      <w:r>
        <w:rPr>
          <w:rFonts w:hint="eastAsia" w:ascii="楷体" w:hAnsi="楷体" w:eastAsia="楷体" w:cs="楷体"/>
          <w:color w:val="000000"/>
          <w:szCs w:val="21"/>
          <w:lang w:val="en-US" w:eastAsia="zh-CN"/>
        </w:rPr>
        <w:t>不见君教儿?”</w:t>
      </w:r>
    </w:p>
    <w:p w14:paraId="5063F45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答曰:“我常自教儿</w:t>
      </w:r>
      <w:r>
        <w:rPr>
          <w:rFonts w:hint="eastAsia" w:ascii="楷体" w:hAnsi="楷体" w:eastAsia="楷体" w:cs="楷体"/>
          <w:color w:val="000000"/>
          <w:szCs w:val="21"/>
          <w:vertAlign w:val="superscript"/>
          <w:lang w:val="en-US" w:eastAsia="zh-CN"/>
        </w:rPr>
        <w:t>②</w:t>
      </w:r>
      <w:r>
        <w:rPr>
          <w:rFonts w:hint="eastAsia" w:ascii="楷体" w:hAnsi="楷体" w:eastAsia="楷体" w:cs="楷体"/>
          <w:color w:val="000000"/>
          <w:szCs w:val="21"/>
          <w:lang w:val="en-US" w:eastAsia="zh-CN"/>
        </w:rPr>
        <w:t>。</w:t>
      </w:r>
    </w:p>
    <w:p w14:paraId="623EC06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right"/>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——《世说新语·德行》</w:t>
      </w:r>
    </w:p>
    <w:p w14:paraId="2949BF4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①那得初:怎么从来</w:t>
      </w:r>
    </w:p>
    <w:p w14:paraId="4098EC3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②我总是以自身的言行来教育他们。</w:t>
      </w:r>
    </w:p>
    <w:p w14:paraId="00D2976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去脂粉气</w:t>
      </w:r>
    </w:p>
    <w:p w14:paraId="5711B9D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谢遏</w:t>
      </w:r>
      <w:r>
        <w:rPr>
          <w:rFonts w:hint="eastAsia" w:ascii="楷体" w:hAnsi="楷体" w:eastAsia="楷体" w:cs="楷体"/>
          <w:color w:val="000000"/>
          <w:szCs w:val="21"/>
          <w:vertAlign w:val="superscript"/>
          <w:lang w:val="en-US" w:eastAsia="zh-CN"/>
        </w:rPr>
        <w:t>①</w:t>
      </w:r>
      <w:r>
        <w:rPr>
          <w:rFonts w:hint="eastAsia" w:ascii="楷体" w:hAnsi="楷体" w:eastAsia="楷体" w:cs="楷体"/>
          <w:color w:val="000000"/>
          <w:szCs w:val="21"/>
          <w:lang w:val="en-US" w:eastAsia="zh-CN"/>
        </w:rPr>
        <w:t>年少时，好著</w:t>
      </w:r>
      <w:r>
        <w:rPr>
          <w:rFonts w:hint="eastAsia" w:ascii="楷体" w:hAnsi="楷体" w:eastAsia="楷体" w:cs="楷体"/>
          <w:color w:val="000000"/>
          <w:szCs w:val="21"/>
          <w:vertAlign w:val="superscript"/>
          <w:lang w:val="en-US" w:eastAsia="zh-CN"/>
        </w:rPr>
        <w:t>②</w:t>
      </w:r>
      <w:r>
        <w:rPr>
          <w:rFonts w:hint="eastAsia" w:ascii="楷体" w:hAnsi="楷体" w:eastAsia="楷体" w:cs="楷体"/>
          <w:color w:val="000000"/>
          <w:szCs w:val="21"/>
          <w:lang w:val="en-US" w:eastAsia="zh-CN"/>
        </w:rPr>
        <w:t>紫罗香囊，垂覆手</w:t>
      </w:r>
      <w:r>
        <w:rPr>
          <w:rFonts w:hint="eastAsia" w:ascii="楷体" w:hAnsi="楷体" w:eastAsia="楷体" w:cs="楷体"/>
          <w:color w:val="000000"/>
          <w:szCs w:val="21"/>
          <w:vertAlign w:val="superscript"/>
          <w:lang w:val="en-US" w:eastAsia="zh-CN"/>
        </w:rPr>
        <w:t>③</w:t>
      </w:r>
      <w:r>
        <w:rPr>
          <w:rFonts w:hint="eastAsia" w:ascii="楷体" w:hAnsi="楷体" w:eastAsia="楷体" w:cs="楷体"/>
          <w:color w:val="000000"/>
          <w:szCs w:val="21"/>
          <w:lang w:val="en-US" w:eastAsia="zh-CN"/>
        </w:rPr>
        <w:t>。太傅患之，而不欲伤其意。乃谲</w:t>
      </w:r>
      <w:r>
        <w:rPr>
          <w:rFonts w:hint="eastAsia" w:ascii="楷体" w:hAnsi="楷体" w:eastAsia="楷体" w:cs="楷体"/>
          <w:color w:val="000000"/>
          <w:szCs w:val="21"/>
          <w:vertAlign w:val="superscript"/>
          <w:lang w:val="en-US" w:eastAsia="zh-CN"/>
        </w:rPr>
        <w:t>④</w:t>
      </w:r>
      <w:r>
        <w:rPr>
          <w:rFonts w:hint="eastAsia" w:ascii="楷体" w:hAnsi="楷体" w:eastAsia="楷体" w:cs="楷体"/>
          <w:color w:val="000000"/>
          <w:szCs w:val="21"/>
          <w:lang w:val="en-US" w:eastAsia="zh-CN"/>
        </w:rPr>
        <w:t>，与赌，得即烧之。</w:t>
      </w:r>
    </w:p>
    <w:p w14:paraId="316CE86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right"/>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——《世说新语·假谲》</w:t>
      </w:r>
    </w:p>
    <w:p w14:paraId="10ADCBB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①谢遇:谢玄，小字遏，谢奕之子，太傅谢安之侄。②著:佩带。晋代男子有佩带香囊的风尚。③覆手:手巾之类。④谲(jué):欺诈，诡诈。</w:t>
      </w:r>
    </w:p>
    <w:p w14:paraId="453FEA0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443083A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“常自教儿”的故事表现了谢安“身教重于言教”的教育理念；   “去脂粉气”的故事里看出谢安对教育原则的坚守，以及教育的智慧。正因这样的家教氛围的熏陶，谢氏子弟人才辈出。</w:t>
      </w:r>
    </w:p>
    <w:p w14:paraId="14BA09C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5.你还知道哪些家风传承的名言或故事？</w:t>
      </w:r>
    </w:p>
    <w:p w14:paraId="304E817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120B928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苏轼:忠厚传家久，诗书继世长。</w:t>
      </w:r>
    </w:p>
    <w:p w14:paraId="1831D9B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曾国藩：读书、耕作、孝悌、睦邻。</w:t>
      </w:r>
    </w:p>
    <w:p w14:paraId="289C123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孟晚舟:先有国才有家，无国不成家。</w:t>
      </w: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w:t>
      </w:r>
      <w:r>
        <w:rPr>
          <w:rFonts w:hint="eastAsia" w:ascii="宋体" w:hAnsi="宋体" w:eastAsia="宋体" w:cs="宋体"/>
          <w:b/>
          <w:bCs/>
          <w:color w:val="000000"/>
          <w:szCs w:val="21"/>
          <w:lang w:val="en-US" w:eastAsia="zh-CN"/>
        </w:rPr>
        <w:t>布置作业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请完成本课《分层作业》。</w:t>
      </w:r>
    </w:p>
    <w:bookmarkEnd w:id="0"/>
    <w:p w14:paraId="7BF0CC31">
      <w:pPr>
        <w:tabs>
          <w:tab w:val="left" w:pos="4320"/>
        </w:tabs>
        <w:snapToGrid w:val="0"/>
        <w:spacing w:line="360" w:lineRule="auto"/>
        <w:ind w:firstLine="422" w:firstLineChars="200"/>
        <w:jc w:val="center"/>
        <w:rPr>
          <w:rFonts w:hint="default" w:ascii="宋体" w:hAnsi="宋体" w:eastAsia="宋体" w:cs="宋体"/>
          <w:b/>
          <w:bCs/>
          <w:color w:val="000000"/>
          <w:szCs w:val="21"/>
          <w:lang w:val="en-US" w:eastAsia="zh-CN"/>
        </w:rPr>
      </w:pPr>
    </w:p>
    <w:p w14:paraId="726A5AD4">
      <w:pPr>
        <w:tabs>
          <w:tab w:val="left" w:pos="4320"/>
        </w:tabs>
        <w:snapToGrid w:val="0"/>
        <w:spacing w:line="360" w:lineRule="auto"/>
        <w:ind w:firstLine="422" w:firstLineChars="200"/>
        <w:jc w:val="center"/>
        <w:rPr>
          <w:rFonts w:hint="default" w:ascii="宋体" w:hAnsi="宋体" w:eastAsia="宋体" w:cs="宋体"/>
          <w:b/>
          <w:bCs/>
          <w:color w:val="000000"/>
          <w:szCs w:val="21"/>
          <w:lang w:val="en-US" w:eastAsia="zh-CN"/>
        </w:rPr>
      </w:pPr>
      <w:r>
        <w:rPr>
          <w:rFonts w:hint="default" w:ascii="宋体" w:hAnsi="宋体" w:eastAsia="宋体" w:cs="宋体"/>
          <w:b/>
          <w:bCs/>
          <w:color w:val="000000"/>
          <w:szCs w:val="21"/>
          <w:lang w:val="en-US" w:eastAsia="zh-CN"/>
        </w:rPr>
        <w:t>第二课时</w:t>
      </w:r>
      <w:r>
        <w:rPr>
          <w:rFonts w:hint="eastAsia" w:ascii="宋体" w:hAnsi="宋体" w:eastAsia="宋体" w:cs="宋体"/>
          <w:b/>
          <w:bCs/>
          <w:color w:val="000000"/>
          <w:szCs w:val="21"/>
          <w:lang w:val="en-US" w:eastAsia="zh-CN"/>
        </w:rPr>
        <w:t xml:space="preserve">  陈太丘与友期行</w:t>
      </w:r>
    </w:p>
    <w:p w14:paraId="203468A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1E7D171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上节课，我们向素材征集老师推荐了《咏雪》，走进谢家，认识了儒雅的谢太傅，“咏絮才女”谢道韫,活泼可爱的谢朗。这节课，我们再向素材征集老师推荐一位非常有个性的人物——陈元方。</w:t>
      </w:r>
    </w:p>
    <w:p w14:paraId="0A89A73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356A01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任务一：讲好一个故事·疏文意</w:t>
      </w:r>
    </w:p>
    <w:p w14:paraId="1271202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“品读聪慧故事、传承优良家风”短视频素材征集老师并不了解陈元方的故事，请你为素材征集老师朗读课文，并给他们讲一讲《陈太丘与友期行》的故事。</w:t>
      </w:r>
    </w:p>
    <w:p w14:paraId="12FC3214">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1.请跟着视频朗读一遍课文，标注生难字读音，然后大声地读给素材征集老师。</w:t>
      </w:r>
    </w:p>
    <w:p w14:paraId="5D028F01">
      <w:pPr>
        <w:tabs>
          <w:tab w:val="left" w:pos="4320"/>
        </w:tabs>
        <w:snapToGrid w:val="0"/>
        <w:spacing w:line="360" w:lineRule="auto"/>
        <w:ind w:firstLine="420" w:firstLineChars="20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（课件播放：视频《陈太丘与友期行》朗诵）</w:t>
      </w:r>
    </w:p>
    <w:p w14:paraId="267F8C2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屏显：</w:t>
      </w:r>
    </w:p>
    <w:p w14:paraId="346EF13B">
      <w:pPr>
        <w:tabs>
          <w:tab w:val="left" w:pos="4320"/>
        </w:tabs>
        <w:snapToGrid w:val="0"/>
        <w:spacing w:line="360" w:lineRule="auto"/>
        <w:ind w:firstLine="420" w:firstLineChars="200"/>
        <w:jc w:val="center"/>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陈太丘与友期行</w:t>
      </w:r>
    </w:p>
    <w:p w14:paraId="6743620A">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陈太丘/与友期行，期/日中。过中/不至，太丘/舍去，去后/乃至。元方/时年七岁，门外/戏。客/问元方：“尊君/在不（fǒu）？”答曰：“待君/久不至，已去。”友人/便怒曰：“非人哉！与人/期行，相委/而去。”元方/曰：“君/与家君/期日中。日中/不至，则是/无信；对子/骂父，则是/无礼。”友人/惭，下车/引之。元方/入门/不顾。</w:t>
      </w:r>
    </w:p>
    <w:p w14:paraId="7B10D53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2.结合课下注释和工具书，自行疏通文意，体会古代汉语和现代汉语用词上的不同，然后把“陈太丘与友期行”的故事讲给素材征集老师听。</w:t>
      </w:r>
    </w:p>
    <w:p w14:paraId="33F403E0">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课件展示：</w:t>
      </w:r>
    </w:p>
    <w:p w14:paraId="4A043B5A">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w:t>
      </w:r>
      <w:r>
        <w:rPr>
          <w:rFonts w:hint="eastAsia" w:ascii="楷体" w:hAnsi="楷体" w:eastAsia="楷体" w:cs="楷体"/>
          <w:color w:val="000000"/>
          <w:szCs w:val="21"/>
          <w:lang w:val="en-US" w:eastAsia="zh-CN"/>
        </w:rPr>
        <w:t>陈太丘与友期行，期日中。过中不至，太丘舍去，去后乃至。元方时年七岁，门外戏。</w:t>
      </w:r>
    </w:p>
    <w:p w14:paraId="37E1A7E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期行：相约同行。期，约定</w:t>
      </w:r>
    </w:p>
    <w:p w14:paraId="0C9EC45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日中：正午时分</w:t>
      </w:r>
    </w:p>
    <w:p w14:paraId="228807F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至：到，到来</w:t>
      </w:r>
    </w:p>
    <w:p w14:paraId="0DA2333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舍去：舍，舍弃。去，离开</w:t>
      </w:r>
    </w:p>
    <w:p w14:paraId="73A2214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乃：才</w:t>
      </w:r>
    </w:p>
    <w:p w14:paraId="46021E8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时：当时，那时</w:t>
      </w:r>
    </w:p>
    <w:p w14:paraId="4E8C055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戏：嬉戏</w:t>
      </w:r>
    </w:p>
    <w:p w14:paraId="61A4A518">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译文：陈太丘和朋友相约同行，约定的时间是正午时分。过了中午朋友没有到，陈太丘丢下他而离开，他离开以后，他的朋友才到。陈元方这年七岁，在家门外嬉戏。</w:t>
      </w:r>
    </w:p>
    <w:p w14:paraId="47115B4A">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w:t>
      </w:r>
      <w:r>
        <w:rPr>
          <w:rFonts w:hint="eastAsia" w:ascii="楷体" w:hAnsi="楷体" w:eastAsia="楷体" w:cs="楷体"/>
          <w:color w:val="000000"/>
          <w:szCs w:val="21"/>
          <w:lang w:val="en-US" w:eastAsia="zh-CN"/>
        </w:rPr>
        <w:t>客问元方：“尊君在不？”答曰：“待君久不至，已去。”友人便怒曰：“非人哉！与人期行，相委而去。”</w:t>
      </w:r>
    </w:p>
    <w:p w14:paraId="39EA083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尊君：对别人父亲的尊称</w:t>
      </w:r>
    </w:p>
    <w:p w14:paraId="3FC71CB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不：同“否”</w:t>
      </w:r>
    </w:p>
    <w:p w14:paraId="24DCAB2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待君：待，等待。君，对对方的尊称</w:t>
      </w:r>
    </w:p>
    <w:p w14:paraId="2863F22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哉：语气词。表示感叹，相当于“啊”</w:t>
      </w:r>
    </w:p>
    <w:p w14:paraId="752D522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相委：相，表示动作偏指一方。委，放弃</w:t>
      </w:r>
    </w:p>
    <w:p w14:paraId="7B6AD00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译文：客人问元方：“令尊在不在？”陈元方回答说：“父亲等待您很长时间而您没有到，已经离开了。”客人便发怒说道：“不是人啊！和人家相约同行，丢下我走了。”</w:t>
      </w:r>
    </w:p>
    <w:p w14:paraId="39B04A91">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宋体" w:hAnsi="宋体" w:eastAsia="宋体" w:cs="Times New Roman"/>
          <w:color w:val="000000"/>
          <w:szCs w:val="21"/>
          <w:lang w:val="en-US" w:eastAsia="zh-CN"/>
        </w:rPr>
        <w:t>（3）</w:t>
      </w:r>
      <w:r>
        <w:rPr>
          <w:rFonts w:hint="eastAsia" w:ascii="楷体" w:hAnsi="楷体" w:eastAsia="楷体" w:cs="楷体"/>
          <w:color w:val="000000"/>
          <w:szCs w:val="21"/>
          <w:lang w:val="en-US" w:eastAsia="zh-CN"/>
        </w:rPr>
        <w:t xml:space="preserve">元方曰：“君与家君期日中。日中不至，则是无信；对子骂父，则是无礼。”友人惭，下车引之。元方入门不顾。 </w:t>
      </w:r>
    </w:p>
    <w:p w14:paraId="31D8BEC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家君：谦词，对人谦称自己的父亲</w:t>
      </w:r>
    </w:p>
    <w:p w14:paraId="2D65F87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则：就，连词</w:t>
      </w:r>
    </w:p>
    <w:p w14:paraId="1D31BA1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信：守信</w:t>
      </w:r>
    </w:p>
    <w:p w14:paraId="30F6CD7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惭：羞愧</w:t>
      </w:r>
    </w:p>
    <w:p w14:paraId="02B5A3B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引：拉，牵拉</w:t>
      </w:r>
    </w:p>
    <w:p w14:paraId="4026BC9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顾：回头看</w:t>
      </w:r>
    </w:p>
    <w:p w14:paraId="795D30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译文：陈元方说：“您与我父亲约定的时间是正午时分，中午了您却没有到，就是没有信用；对着人家儿子骂他的父亲，就是没有礼貌。”客人很惭愧，下了车拉元方（表示好感）。元方走入家门，（根本）不回头看。</w:t>
      </w:r>
    </w:p>
    <w:p w14:paraId="2D4830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任务二：认识一组词语·敬谦辞</w:t>
      </w:r>
    </w:p>
    <w:p w14:paraId="6DD9402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古人称谓有尊称和谦称的区别，这正是古人修养的表现，找出来，加以辨析体会。</w:t>
      </w:r>
    </w:p>
    <w:p w14:paraId="2C21BAA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1.相信同学们在刚才的演读中，已经注意到这段对话中对父亲这个词出现了不同的称呼方式——尊君和家君，这是为什么呢？</w:t>
      </w:r>
    </w:p>
    <w:p w14:paraId="1EC6189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12B7002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古人对称谓有尊称和谦称的区别。“尊君”是尊称对方的父亲，“家君”是谦称自己的父亲。敬辞和谦辞的使用是古人修养的表现。</w:t>
      </w:r>
    </w:p>
    <w:p w14:paraId="354D20A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2.下面的表格中列出了一些古代常见的敬辞与谦辞，请大家观察一下，敬辞和谦辞分别有什么特点？</w:t>
      </w:r>
    </w:p>
    <w:tbl>
      <w:tblPr>
        <w:tblStyle w:val="7"/>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80"/>
        <w:gridCol w:w="7140"/>
      </w:tblGrid>
      <w:tr w14:paraId="43F26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jc w:val="center"/>
        </w:trPr>
        <w:tc>
          <w:tcPr>
            <w:tcW w:w="8520" w:type="dxa"/>
            <w:gridSpan w:val="2"/>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03045822">
            <w:pPr>
              <w:pStyle w:val="6"/>
              <w:keepNext w:val="0"/>
              <w:keepLines w:val="0"/>
              <w:widowControl/>
              <w:suppressLineNumbers w:val="0"/>
              <w:jc w:val="center"/>
              <w:rPr>
                <w:b w:val="0"/>
                <w:bCs w:val="0"/>
                <w:sz w:val="21"/>
                <w:szCs w:val="21"/>
              </w:rPr>
            </w:pPr>
            <w:r>
              <w:rPr>
                <w:rFonts w:ascii="楷体" w:hAnsi="楷体" w:eastAsia="楷体" w:cs="楷体"/>
                <w:b w:val="0"/>
                <w:bCs w:val="0"/>
                <w:color w:val="000000"/>
                <w:sz w:val="21"/>
                <w:szCs w:val="21"/>
              </w:rPr>
              <w:t>敬辞类</w:t>
            </w:r>
          </w:p>
        </w:tc>
      </w:tr>
      <w:tr w14:paraId="5A6F3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C57EA17">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令</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7858D3F">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令尊、令堂、令郎、令爱</w:t>
            </w:r>
          </w:p>
        </w:tc>
      </w:tr>
      <w:tr w14:paraId="39EC5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E4B159D">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惠</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77D0BE0">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惠顾、惠存、惠赠</w:t>
            </w:r>
          </w:p>
        </w:tc>
      </w:tr>
      <w:tr w14:paraId="1A90D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13FDF095">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垂</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A2E376C">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垂问、垂询、垂念、垂爱</w:t>
            </w:r>
          </w:p>
        </w:tc>
      </w:tr>
      <w:tr w14:paraId="238EA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BA2FEA6">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赐</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754D335">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赐教、赐复</w:t>
            </w:r>
          </w:p>
        </w:tc>
      </w:tr>
      <w:tr w14:paraId="3E53A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7BB691A">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高</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1B502BF5">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高见、高论、高寿、高龄、高就、高朋、高邻</w:t>
            </w:r>
          </w:p>
        </w:tc>
      </w:tr>
      <w:tr w14:paraId="78AC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04A7D670">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贤</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06F04D4">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贤弟、贤侄</w:t>
            </w:r>
          </w:p>
        </w:tc>
      </w:tr>
      <w:tr w14:paraId="20FF3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8AA292B">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奉</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0CAA428">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奉送、奉还、奉劝、奉陪</w:t>
            </w:r>
          </w:p>
        </w:tc>
      </w:tr>
      <w:tr w14:paraId="7EC30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41BC4CA">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其他</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3A00CFA4">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久仰、劳驾、赏光、赏脸、贵姓、贵庚、大作、大驾</w:t>
            </w:r>
          </w:p>
        </w:tc>
      </w:tr>
    </w:tbl>
    <w:p w14:paraId="167B7F4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tbl>
      <w:tblPr>
        <w:tblStyle w:val="7"/>
        <w:tblW w:w="85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2"/>
        <w:gridCol w:w="7188"/>
      </w:tblGrid>
      <w:tr w14:paraId="18AB1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 w:hRule="atLeast"/>
          <w:jc w:val="center"/>
        </w:trPr>
        <w:tc>
          <w:tcPr>
            <w:tcW w:w="8580" w:type="dxa"/>
            <w:gridSpan w:val="2"/>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2F30B39">
            <w:pPr>
              <w:pStyle w:val="6"/>
              <w:keepNext w:val="0"/>
              <w:keepLines w:val="0"/>
              <w:widowControl/>
              <w:suppressLineNumbers w:val="0"/>
              <w:jc w:val="center"/>
              <w:rPr>
                <w:b w:val="0"/>
                <w:bCs w:val="0"/>
                <w:sz w:val="21"/>
                <w:szCs w:val="21"/>
              </w:rPr>
            </w:pPr>
            <w:r>
              <w:rPr>
                <w:rFonts w:ascii="楷体" w:hAnsi="楷体" w:eastAsia="楷体" w:cs="楷体"/>
                <w:b w:val="0"/>
                <w:bCs w:val="0"/>
                <w:color w:val="000000"/>
                <w:sz w:val="21"/>
                <w:szCs w:val="21"/>
              </w:rPr>
              <w:t>谦辞类</w:t>
            </w:r>
          </w:p>
        </w:tc>
      </w:tr>
      <w:tr w14:paraId="0BAFE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CC76856">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家</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BFB7608">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家父、家严、家君、家母、家慈</w:t>
            </w:r>
          </w:p>
        </w:tc>
      </w:tr>
      <w:tr w14:paraId="235EF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A6690C3">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舍</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C9CB6C8">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舍弟、舍妹</w:t>
            </w:r>
          </w:p>
        </w:tc>
      </w:tr>
      <w:tr w14:paraId="4D1F8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0E068B8">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小</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8C82511">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小弟、小儿、小女、小店</w:t>
            </w:r>
          </w:p>
        </w:tc>
      </w:tr>
      <w:tr w14:paraId="474E1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209D7BF">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愚</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DB63B6D">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愚兄、愚见</w:t>
            </w:r>
          </w:p>
        </w:tc>
      </w:tr>
      <w:tr w14:paraId="3EC9B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180DA784">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拙</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F98F081">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拙作、拙著、拙见</w:t>
            </w:r>
          </w:p>
        </w:tc>
      </w:tr>
      <w:tr w14:paraId="0E7B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0F2B8D80">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敝</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F5D57F4">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敝人、敝姓、敝校</w:t>
            </w:r>
          </w:p>
        </w:tc>
      </w:tr>
      <w:tr w14:paraId="64C76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9BEE249">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鄙</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FDC2A47">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鄙人、鄙见</w:t>
            </w:r>
          </w:p>
        </w:tc>
      </w:tr>
      <w:tr w14:paraId="5B559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5"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5006AA4">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其他</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D2D0C45">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寒舍、见教、见谅</w:t>
            </w:r>
          </w:p>
        </w:tc>
      </w:tr>
    </w:tbl>
    <w:p w14:paraId="4FE977F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CD34D8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42AB8AC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敬辞是对对方的称呼，表示对人尊敬、客气的态度。常见的有与“令”“惠”“垂”等表示美好、恭敬意思的字组成的称谓。如:惠顾、令爱、垂爱、令尊、足下、令郎。</w:t>
      </w:r>
    </w:p>
    <w:p w14:paraId="27A41AE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谦辞是对别人称自己或自己家人的称呼，表示谦逊、客气的态度。常见的有与“家”“会”“愚”等说自己不好的字组成的称谓。如:舍弟、家父、愚见、敝人、卑职、寡人、老朽。</w:t>
      </w:r>
    </w:p>
    <w:p w14:paraId="5F578A8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3.小结</w:t>
      </w:r>
    </w:p>
    <w:p w14:paraId="5F76A0C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敬辞前缀：屈老俯光请，雅芳拜华令；叨玉垂大贤，高贵恭惠奉。</w:t>
      </w:r>
    </w:p>
    <w:p w14:paraId="7E0BB69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谦辞前缀：愚家小敝浅，鄙舍老贱寒。拙陋不敢管，窃劳寡奴犬。</w:t>
      </w:r>
    </w:p>
    <w:p w14:paraId="07A457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任务三：走进一场对话·析人物</w:t>
      </w:r>
    </w:p>
    <w:p w14:paraId="33F5F3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《陈太丘与友期行》虽然简短，但人物“面目气韵，恍然生动”，试结合文本分析。</w:t>
      </w:r>
    </w:p>
    <w:p w14:paraId="5E00309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1.在这个故事里，元方是个什么样的人?你能不能用两三个词语来概括你对元方的认识。</w:t>
      </w:r>
    </w:p>
    <w:p w14:paraId="4668A63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7"/>
        <w:gridCol w:w="2792"/>
      </w:tblGrid>
      <w:tr w14:paraId="1BE0F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947" w:type="dxa"/>
            <w:vAlign w:val="center"/>
          </w:tcPr>
          <w:p w14:paraId="133790A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元方言行</w:t>
            </w:r>
          </w:p>
        </w:tc>
        <w:tc>
          <w:tcPr>
            <w:tcW w:w="2792" w:type="dxa"/>
            <w:vAlign w:val="center"/>
          </w:tcPr>
          <w:p w14:paraId="19641B3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元方特点</w:t>
            </w:r>
          </w:p>
        </w:tc>
      </w:tr>
      <w:tr w14:paraId="24D7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947" w:type="dxa"/>
            <w:vAlign w:val="center"/>
          </w:tcPr>
          <w:p w14:paraId="313F139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始终使用敬辞“君”和谦辞“家君</w:t>
            </w:r>
          </w:p>
        </w:tc>
        <w:tc>
          <w:tcPr>
            <w:tcW w:w="2792" w:type="dxa"/>
            <w:vAlign w:val="center"/>
          </w:tcPr>
          <w:p w14:paraId="7F66419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懂礼貌</w:t>
            </w:r>
          </w:p>
        </w:tc>
      </w:tr>
      <w:tr w14:paraId="17EE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947" w:type="dxa"/>
            <w:vAlign w:val="center"/>
          </w:tcPr>
          <w:p w14:paraId="44111FB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认为期行不至是无信、对子骂父是无礼。</w:t>
            </w:r>
          </w:p>
        </w:tc>
        <w:tc>
          <w:tcPr>
            <w:tcW w:w="2792" w:type="dxa"/>
            <w:vAlign w:val="center"/>
          </w:tcPr>
          <w:p w14:paraId="6D79D1F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重礼守信</w:t>
            </w:r>
          </w:p>
        </w:tc>
      </w:tr>
      <w:tr w14:paraId="128A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947" w:type="dxa"/>
            <w:vAlign w:val="center"/>
          </w:tcPr>
          <w:p w14:paraId="3346B3D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面对父亲友人粗鲁无礼的言辞，元方大胆辩驳，有理有据，落落大方，维护了父亲和自己的尊严。</w:t>
            </w:r>
          </w:p>
        </w:tc>
        <w:tc>
          <w:tcPr>
            <w:tcW w:w="2792" w:type="dxa"/>
            <w:vAlign w:val="center"/>
          </w:tcPr>
          <w:p w14:paraId="3424373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方正机敏</w:t>
            </w:r>
          </w:p>
        </w:tc>
      </w:tr>
      <w:tr w14:paraId="3F18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6947" w:type="dxa"/>
            <w:vAlign w:val="center"/>
          </w:tcPr>
          <w:p w14:paraId="493A328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鄙视失信无理之人，入门不顾。</w:t>
            </w:r>
          </w:p>
        </w:tc>
        <w:tc>
          <w:tcPr>
            <w:tcW w:w="2792" w:type="dxa"/>
            <w:vAlign w:val="center"/>
          </w:tcPr>
          <w:p w14:paraId="1915088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率性倔强</w:t>
            </w:r>
          </w:p>
        </w:tc>
      </w:tr>
    </w:tbl>
    <w:p w14:paraId="1D2353B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6966DDC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2.故事里的陈太丘是个什么样的人?</w:t>
      </w:r>
    </w:p>
    <w:p w14:paraId="0B8A8CF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7"/>
        <w:gridCol w:w="2792"/>
      </w:tblGrid>
      <w:tr w14:paraId="19C3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947" w:type="dxa"/>
            <w:vAlign w:val="center"/>
          </w:tcPr>
          <w:p w14:paraId="0B6E4CE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陈太丘言行</w:t>
            </w:r>
          </w:p>
        </w:tc>
        <w:tc>
          <w:tcPr>
            <w:tcW w:w="2792" w:type="dxa"/>
            <w:vAlign w:val="center"/>
          </w:tcPr>
          <w:p w14:paraId="43DC8A3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陈太丘特点</w:t>
            </w:r>
          </w:p>
        </w:tc>
      </w:tr>
      <w:tr w14:paraId="0C3A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947" w:type="dxa"/>
            <w:vAlign w:val="center"/>
          </w:tcPr>
          <w:p w14:paraId="565980F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与友期行，期日中。过中不至，太丘舍去</w:t>
            </w:r>
          </w:p>
        </w:tc>
        <w:tc>
          <w:tcPr>
            <w:tcW w:w="2792" w:type="dxa"/>
            <w:vAlign w:val="center"/>
          </w:tcPr>
          <w:p w14:paraId="581623C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崇尚诚信 坚持原则</w:t>
            </w:r>
          </w:p>
        </w:tc>
      </w:tr>
      <w:tr w14:paraId="0846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9739" w:type="dxa"/>
            <w:gridSpan w:val="2"/>
            <w:vAlign w:val="center"/>
          </w:tcPr>
          <w:p w14:paraId="18A7504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元方的言行侧面表现陈太丘品性方正，陈家家风良好</w:t>
            </w:r>
          </w:p>
        </w:tc>
      </w:tr>
    </w:tbl>
    <w:p w14:paraId="40A9FFB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044255F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3.读完文章后,你对友人的印象是什么?请结合文章内容具体分析。</w:t>
      </w:r>
    </w:p>
    <w:p w14:paraId="3711C69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2BEFA2A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友人问元方“尊君在不”这一句中，“尊君”是一个敬辞，友人用语文雅，有很高的修养;</w:t>
      </w:r>
    </w:p>
    <w:p w14:paraId="0ECE5B3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当友人得知陈太丘没有等他时，他便“怒”，又可见他是个急脾气的人，率性而为;</w:t>
      </w:r>
    </w:p>
    <w:p w14:paraId="45CA4F1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当他听完元方有理有据的反驳时，他不仅“惭”而且“下车引之”，可见他是一个知错就改、知书达礼的客人。</w:t>
      </w:r>
    </w:p>
    <w:p w14:paraId="23B655E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世说新语》的语言精练含蓄，隽永传神。明代胡应麟说：“读其语言，晋人面目气韵，恍然生动，而简约玄澹，真致不穷。”请同学们展开想象，设计人物对话时的神态、动作、心理活动，为素材征集老师进行演读。</w:t>
      </w:r>
    </w:p>
    <w:p w14:paraId="1E100E5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屏显：</w:t>
      </w:r>
    </w:p>
    <w:p w14:paraId="08AF5A9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元方时年七岁，门外戏。</w:t>
      </w:r>
    </w:p>
    <w:p w14:paraId="112576F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客(       )问元方:“尊君在不?</w:t>
      </w:r>
    </w:p>
    <w:p w14:paraId="7FD3CF1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元方(        )答曰:“待君久不至，已去。</w:t>
      </w:r>
    </w:p>
    <w:p w14:paraId="4736B56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友人(        )怒曰:“非人哉!与人期行，相委而去。</w:t>
      </w:r>
    </w:p>
    <w:p w14:paraId="569AD5C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元方(                     )曰:“君与家君期日中。日中不至，则是无信;对子骂父，则是无礼。</w:t>
      </w:r>
    </w:p>
    <w:p w14:paraId="5BE5003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友人惭，(                )下车(      )引之。</w:t>
      </w:r>
    </w:p>
    <w:p w14:paraId="080DC9B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元方(                )入门不顾。</w:t>
      </w:r>
    </w:p>
    <w:p w14:paraId="254BC9C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01F5E38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元方时年七岁，门外戏。</w:t>
      </w:r>
    </w:p>
    <w:p w14:paraId="6D705C2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客(着急地)问元方:“尊君在不?</w:t>
      </w:r>
    </w:p>
    <w:p w14:paraId="4C2AF2C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元方(彬彬有礼)答曰:“待君久不至，已去。</w:t>
      </w:r>
    </w:p>
    <w:p w14:paraId="62AED90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友人(气得跺脚)怒曰:“非人哉!与人期行，相委而去。</w:t>
      </w:r>
    </w:p>
    <w:p w14:paraId="562C492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元方(瞪着友人，义正辞严地)曰:“君与家君期日中。日中不至，则是无信;对子骂父，则是无礼。</w:t>
      </w:r>
    </w:p>
    <w:p w14:paraId="345E904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友人惭，(拍拍脑门，叹气)下车(赔笑)引之。</w:t>
      </w:r>
    </w:p>
    <w:p w14:paraId="25C594F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元方(噘着嘴，甩开友人)入门不顾。</w:t>
      </w:r>
    </w:p>
    <w:p w14:paraId="30192B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任务四：探究一种家风·知方正</w:t>
      </w:r>
    </w:p>
    <w:p w14:paraId="3EEC8C45">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《陈太丘与友期行》出自《方正》篇。方正，这里指坚持正确的原则，不怕为此得罪人。陈元方的行为能体现“方正”吗？请你为素材征集老师解读。</w:t>
      </w:r>
    </w:p>
    <w:p w14:paraId="233C071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1.“友人惭,下车引之,元方入门不顾”,你认为元方这样做是否失礼?为什么?</w:t>
      </w:r>
    </w:p>
    <w:p w14:paraId="0549B1E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7469B64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不失礼。友人失信又失礼，行事不端，态度恶劣;元方必须用“人门不顾”的态度维护自己和父亲的尊严，这是坚持原则的一种体现，同时也是给“友人”一个难忘的教训。</w:t>
      </w:r>
    </w:p>
    <w:p w14:paraId="7BA536D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失礼。元方批评友人无礼，自己更应做到有礼--友人已经认错,又是父亲的朋友,是长辈,即使有错,也应以礼待之。</w:t>
      </w:r>
    </w:p>
    <w:p w14:paraId="1EF099F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2.文中哪些地方能够体现陈元方的“方正”?</w:t>
      </w:r>
    </w:p>
    <w:p w14:paraId="7CD235F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2936FBA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陈元方据理抗辩，小小年纪就表现出“方正”之气。</w:t>
      </w:r>
    </w:p>
    <w:p w14:paraId="0AC67E6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第一，他懂得“信”的重要。父亲依照约定行事，当他的朋友失约时,决然舍去。元方也从父亲身上知道了“交友以信”的道理。</w:t>
      </w:r>
    </w:p>
    <w:p w14:paraId="152FF5A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第二,他懂得“礼”的重要。友人言而无信,失了约不自省,反而怒骂别人,元方据理抗辩,有理有据,有礼有节,落落大方。</w:t>
      </w:r>
    </w:p>
    <w:p w14:paraId="1197346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第三,他以“入门不顾”的行为,维护了父亲和自己的尊严。</w:t>
      </w:r>
    </w:p>
    <w:p w14:paraId="26FD75E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家风的形成大致是这样的：某一个人物因为出类拔萃而为家族其他成员所追慕，其懿行嘉言便成为家风之源，子孙代代接力恪守，终于形成了一个家族鲜明的道德风貌和审美风范。陈元方家的家风是守信、知礼。我们再阅读两则材料，深入理解陈家家风的传承。</w:t>
      </w:r>
    </w:p>
    <w:p w14:paraId="302E2E3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资料助读一：</w:t>
      </w:r>
    </w:p>
    <w:p w14:paraId="4C723EB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陈太丘诣荀朗陵，贫俭无仆役。乃使元方将车，季方持杖后从。长文尚小，载著车中。既至，荀使叔慈应门，慈明行酒，余六龙下食。文若亦小，坐著膝前。于时太史奏：“真人东行。”——《世说新语.德行》</w:t>
      </w:r>
    </w:p>
    <w:p w14:paraId="407AEA6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译文：太丘县长陈寔去拜访朗陵侯相荀淑，因为安贫乐道生活节俭，他没有仆役侍候，就让长子陈纪驾车送他，让第四子陈谌拿着手杖跟在车后。孙子陈群年纪还小，就坐在车上。到了荀家，荀淑让荀靖迎接客人，让荀爽斟酒，其他六个儿子上菜。孙子荀彧年纪尚小，就坐在了荀淑膝上。当时太史观天象后，启奏朝廷说：“有真人往东去了。”</w:t>
      </w:r>
    </w:p>
    <w:p w14:paraId="32646D0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资料助读二：</w:t>
      </w:r>
    </w:p>
    <w:p w14:paraId="07F8352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有盗夜入其室，止于梁上。寔阴见，乃起自整拂，呼命子孙，正色训之曰：“夫人不可不自勉。不善之人未必本恶，习以性成，遂至于此。梁上君子者是矣！”盗大惊，自投于地，稽顙（音qǐ sǎng 即五体投地）归罪。寔徐譬之曰：“视君状貌，不似恶人，宜深克己反善。然此当由贫困。”令遗绢二匹。自是一县无复盗窃。——节选自《后汉书·陈寔传》）</w:t>
      </w:r>
    </w:p>
    <w:p w14:paraId="41D408D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译文：有盗贼晚上进入他的屋子，躲藏在房梁上。陈实在暗中看到了他，于是起身整理衣服，叫他的儿孙起来，神情严肃地教育他们说：“人不能不自己勤勉，不善良的人本性未必是坏的，只是沾染了坏习惯，就到了这地步。”儿孙说：“这样的人是谁？”陈实指着梁上的盗贼说：“就是那梁上君子。”盗贼大吃一惊，自己跳下地，磕头认罪。陈实慢慢地告诫他说：“看你的相貌，不像是坏人，应该反省自己多做善事。”陈实知道他很穷，于是让人给了他二匹绢。从此整个县中再也没有小偷了。</w:t>
      </w:r>
    </w:p>
    <w:p w14:paraId="1B16D23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3F7FA37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因为陈太丘仁者爱人，以德服人，所以，才出现了“自是一县无复盗窃”这样路不拾遗的美好局面。元方和季方受父亲的言传身教，也德才兼备，被朝廷重用。父子三人号称“颍川三君”，他们的头像被挂在城墙上成为百姓学习的典范。</w:t>
      </w:r>
    </w:p>
    <w:p w14:paraId="0939D9D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东汉陈家，是一个才德兼具的家庭，所以，不仅陈太丘父子三人名动当时，元方和季方的儿子，也很出色，陈家可谓满门才俊。</w:t>
      </w:r>
    </w:p>
    <w:p w14:paraId="5A75E61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好的家风，孕育了优秀的后代；优秀的后代，能够传承并且发扬好的家风。如果每一个家族的家风，都如谢家和陈家一样，那么，整个国家就必然昌盛文明。这，就是“家是天下之本”的根本原因。</w:t>
      </w:r>
    </w:p>
    <w:p w14:paraId="06E6B2D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4.课堂小结</w:t>
      </w:r>
    </w:p>
    <w:p w14:paraId="04078B9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屏显：</w:t>
      </w:r>
    </w:p>
    <w:p w14:paraId="65146687">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“无论时代如何变化，无论经济社会如何发展，对一个社会来说，家庭的生活依托都不可替代，家庭的社会功能都不可替代，家庭的文明作用都不可替代。”</w:t>
      </w:r>
    </w:p>
    <w:p w14:paraId="3FCA8267">
      <w:pPr>
        <w:tabs>
          <w:tab w:val="left" w:pos="4320"/>
        </w:tabs>
        <w:snapToGrid w:val="0"/>
        <w:spacing w:line="360" w:lineRule="auto"/>
        <w:ind w:firstLine="420" w:firstLineChars="200"/>
        <w:jc w:val="right"/>
        <w:rPr>
          <w:rFonts w:hint="eastAsia" w:ascii="黑体" w:hAnsi="黑体" w:eastAsia="黑体" w:cs="黑体"/>
          <w:color w:val="000000"/>
          <w:szCs w:val="21"/>
          <w:lang w:val="en-US" w:eastAsia="zh-CN"/>
        </w:rPr>
      </w:pPr>
      <w:r>
        <w:rPr>
          <w:rFonts w:hint="eastAsia" w:ascii="楷体" w:hAnsi="楷体" w:eastAsia="楷体" w:cs="楷体"/>
          <w:color w:val="000000"/>
          <w:szCs w:val="21"/>
          <w:lang w:val="en-US" w:eastAsia="zh-CN"/>
        </w:rPr>
        <w:t>——《习近平关于注重家庭家教家风建设论述摘编》</w:t>
      </w:r>
    </w:p>
    <w:p w14:paraId="74426295">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w:t>
      </w:r>
      <w:r>
        <w:rPr>
          <w:rFonts w:hint="eastAsia" w:ascii="宋体" w:hAnsi="宋体" w:eastAsia="宋体" w:cs="宋体"/>
          <w:b/>
          <w:bCs/>
          <w:color w:val="000000"/>
          <w:szCs w:val="21"/>
          <w:lang w:val="en-US" w:eastAsia="zh-CN"/>
        </w:rPr>
        <w:t>布置作业</w:t>
      </w:r>
    </w:p>
    <w:p w14:paraId="4FE42819">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请完成本课《分层作业》。</w:t>
      </w:r>
    </w:p>
    <w:p w14:paraId="78631E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【板书设计】</w:t>
      </w:r>
    </w:p>
    <w:p w14:paraId="68355D63">
      <w:pPr>
        <w:tabs>
          <w:tab w:val="left" w:pos="4320"/>
        </w:tabs>
        <w:snapToGrid w:val="0"/>
        <w:spacing w:line="360" w:lineRule="auto"/>
        <w:ind w:firstLine="480" w:firstLineChars="200"/>
        <w:jc w:val="center"/>
        <w:rPr>
          <w:rFonts w:hint="eastAsia" w:ascii="宋体" w:hAnsi="宋体" w:eastAsia="宋体" w:cs="Times New Roman"/>
          <w:color w:val="000000"/>
          <w:szCs w:val="21"/>
        </w:rPr>
      </w:pPr>
      <w:r>
        <w:rPr>
          <w:rFonts w:hint="eastAsia" w:ascii="宋体" w:hAnsi="宋体" w:eastAsia="宋体" w:cs="Times New Roman"/>
          <w:color w:val="000000"/>
          <w:sz w:val="24"/>
          <w:szCs w:val="24"/>
        </w:rPr>
        <w:t>《世说新语》二则</w:t>
      </w:r>
    </w:p>
    <w:p w14:paraId="6A971C92">
      <w:pPr>
        <w:tabs>
          <w:tab w:val="left" w:pos="4320"/>
        </w:tabs>
        <w:snapToGrid w:val="0"/>
        <w:spacing w:line="360" w:lineRule="auto"/>
        <w:ind w:firstLine="420" w:firstLineChars="200"/>
        <w:jc w:val="center"/>
      </w:pPr>
      <w:r>
        <w:drawing>
          <wp:inline distT="0" distB="0" distL="114300" distR="114300">
            <wp:extent cx="3235325" cy="1205230"/>
            <wp:effectExtent l="0" t="0" r="10795" b="13970"/>
            <wp:docPr id="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pic:cNvPicPr>
                      <a:picLocks noChangeAspect="1"/>
                    </pic:cNvPicPr>
                  </pic:nvPicPr>
                  <pic:blipFill>
                    <a:blip r:embed="rId11"/>
                    <a:stretch>
                      <a:fillRect/>
                    </a:stretch>
                  </pic:blipFill>
                  <pic:spPr>
                    <a:xfrm>
                      <a:off x="0" y="0"/>
                      <a:ext cx="3235325" cy="1205230"/>
                    </a:xfrm>
                    <a:prstGeom prst="rect">
                      <a:avLst/>
                    </a:prstGeom>
                    <a:noFill/>
                    <a:ln>
                      <a:noFill/>
                    </a:ln>
                  </pic:spPr>
                </pic:pic>
              </a:graphicData>
            </a:graphic>
          </wp:inline>
        </w:drawing>
      </w:r>
    </w:p>
    <w:p w14:paraId="767F264F">
      <w:pPr>
        <w:tabs>
          <w:tab w:val="left" w:pos="4320"/>
        </w:tabs>
        <w:snapToGrid w:val="0"/>
        <w:spacing w:line="360" w:lineRule="auto"/>
        <w:ind w:firstLine="420" w:firstLineChars="200"/>
        <w:jc w:val="center"/>
      </w:pPr>
    </w:p>
    <w:p w14:paraId="1F5C2F86">
      <w:pPr>
        <w:tabs>
          <w:tab w:val="left" w:pos="4320"/>
        </w:tabs>
        <w:snapToGrid w:val="0"/>
        <w:spacing w:line="360" w:lineRule="auto"/>
        <w:ind w:firstLine="420" w:firstLineChars="200"/>
        <w:jc w:val="center"/>
        <w:rPr>
          <w:rFonts w:hint="eastAsia"/>
        </w:rPr>
      </w:pPr>
      <w:r>
        <w:drawing>
          <wp:inline distT="0" distB="0" distL="114300" distR="114300">
            <wp:extent cx="2882265" cy="1169035"/>
            <wp:effectExtent l="0" t="0" r="13335" b="4445"/>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12"/>
                    <a:stretch>
                      <a:fillRect/>
                    </a:stretch>
                  </pic:blipFill>
                  <pic:spPr>
                    <a:xfrm>
                      <a:off x="0" y="0"/>
                      <a:ext cx="2882265" cy="1169035"/>
                    </a:xfrm>
                    <a:prstGeom prst="rect">
                      <a:avLst/>
                    </a:prstGeom>
                    <a:noFill/>
                    <a:ln>
                      <a:noFill/>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950A4">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AB1E8">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yNTczN2I2OTk3M2FlMDlhNWU1YTZkYWU3ZWVhYmE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E7635"/>
    <w:rsid w:val="01443A28"/>
    <w:rsid w:val="022F4F6E"/>
    <w:rsid w:val="024A342F"/>
    <w:rsid w:val="024F5824"/>
    <w:rsid w:val="02BA4EA4"/>
    <w:rsid w:val="02BF77F6"/>
    <w:rsid w:val="030F1F7E"/>
    <w:rsid w:val="03105894"/>
    <w:rsid w:val="03A10FD4"/>
    <w:rsid w:val="03C56D03"/>
    <w:rsid w:val="04090E4E"/>
    <w:rsid w:val="040F1ED1"/>
    <w:rsid w:val="04521743"/>
    <w:rsid w:val="04A077D4"/>
    <w:rsid w:val="054C4671"/>
    <w:rsid w:val="0603469F"/>
    <w:rsid w:val="060356C3"/>
    <w:rsid w:val="067D5CC6"/>
    <w:rsid w:val="071D0B0C"/>
    <w:rsid w:val="072506FA"/>
    <w:rsid w:val="073D4803"/>
    <w:rsid w:val="07493674"/>
    <w:rsid w:val="07BA14B5"/>
    <w:rsid w:val="08B70410"/>
    <w:rsid w:val="093F51ED"/>
    <w:rsid w:val="094277BC"/>
    <w:rsid w:val="094620D8"/>
    <w:rsid w:val="09A523BE"/>
    <w:rsid w:val="0A334D52"/>
    <w:rsid w:val="0A830C70"/>
    <w:rsid w:val="0AA04FB4"/>
    <w:rsid w:val="0B9D4CB5"/>
    <w:rsid w:val="0BBE35C7"/>
    <w:rsid w:val="0BC42E1C"/>
    <w:rsid w:val="0C451536"/>
    <w:rsid w:val="0CCE5330"/>
    <w:rsid w:val="0D092489"/>
    <w:rsid w:val="0D4252AC"/>
    <w:rsid w:val="0D7D0564"/>
    <w:rsid w:val="0E5A03D3"/>
    <w:rsid w:val="0E5B6625"/>
    <w:rsid w:val="0E674BA2"/>
    <w:rsid w:val="0EE7589A"/>
    <w:rsid w:val="10121687"/>
    <w:rsid w:val="10146D27"/>
    <w:rsid w:val="109B402A"/>
    <w:rsid w:val="11560F71"/>
    <w:rsid w:val="11707185"/>
    <w:rsid w:val="11F77791"/>
    <w:rsid w:val="12521E00"/>
    <w:rsid w:val="126A37FC"/>
    <w:rsid w:val="12CA3D79"/>
    <w:rsid w:val="13A50343"/>
    <w:rsid w:val="14183E89"/>
    <w:rsid w:val="14C64A14"/>
    <w:rsid w:val="15B3797F"/>
    <w:rsid w:val="160D7128"/>
    <w:rsid w:val="1620367F"/>
    <w:rsid w:val="166271AC"/>
    <w:rsid w:val="16A8314F"/>
    <w:rsid w:val="17AA7BF0"/>
    <w:rsid w:val="17B157DC"/>
    <w:rsid w:val="182368AB"/>
    <w:rsid w:val="199F6E23"/>
    <w:rsid w:val="19A448A5"/>
    <w:rsid w:val="19EF59BA"/>
    <w:rsid w:val="19F207E4"/>
    <w:rsid w:val="1A6709DF"/>
    <w:rsid w:val="1AA67EB7"/>
    <w:rsid w:val="1ACC7774"/>
    <w:rsid w:val="1C947978"/>
    <w:rsid w:val="1CE1575A"/>
    <w:rsid w:val="1D41732E"/>
    <w:rsid w:val="1E081BFA"/>
    <w:rsid w:val="1E205A0A"/>
    <w:rsid w:val="1E5A4A23"/>
    <w:rsid w:val="1F7E0F44"/>
    <w:rsid w:val="1FCC1887"/>
    <w:rsid w:val="1FE13D1F"/>
    <w:rsid w:val="200036A4"/>
    <w:rsid w:val="204A7721"/>
    <w:rsid w:val="206D72CF"/>
    <w:rsid w:val="21132D8F"/>
    <w:rsid w:val="2191104E"/>
    <w:rsid w:val="21C6264E"/>
    <w:rsid w:val="21E02927"/>
    <w:rsid w:val="22077EAB"/>
    <w:rsid w:val="22F57EAF"/>
    <w:rsid w:val="23454050"/>
    <w:rsid w:val="237768FD"/>
    <w:rsid w:val="23CC192B"/>
    <w:rsid w:val="23E80503"/>
    <w:rsid w:val="251C7334"/>
    <w:rsid w:val="253A197B"/>
    <w:rsid w:val="253B7EF0"/>
    <w:rsid w:val="25407ECB"/>
    <w:rsid w:val="25A6683E"/>
    <w:rsid w:val="25B85CB3"/>
    <w:rsid w:val="25FB54E6"/>
    <w:rsid w:val="266E3D58"/>
    <w:rsid w:val="2810618F"/>
    <w:rsid w:val="2857710D"/>
    <w:rsid w:val="28932D88"/>
    <w:rsid w:val="289C363E"/>
    <w:rsid w:val="28A41481"/>
    <w:rsid w:val="28E65FFE"/>
    <w:rsid w:val="29096E2B"/>
    <w:rsid w:val="293E5CF6"/>
    <w:rsid w:val="29811B9D"/>
    <w:rsid w:val="29EE33B1"/>
    <w:rsid w:val="2A9767A3"/>
    <w:rsid w:val="2AA91D98"/>
    <w:rsid w:val="2AB4113F"/>
    <w:rsid w:val="2AB70C30"/>
    <w:rsid w:val="2ADD0BB2"/>
    <w:rsid w:val="2B16005C"/>
    <w:rsid w:val="2B235846"/>
    <w:rsid w:val="2B47078A"/>
    <w:rsid w:val="2B5328C8"/>
    <w:rsid w:val="2B682A08"/>
    <w:rsid w:val="2BD001FB"/>
    <w:rsid w:val="2C0F4218"/>
    <w:rsid w:val="2C4829BD"/>
    <w:rsid w:val="2C8C11DD"/>
    <w:rsid w:val="2E214C99"/>
    <w:rsid w:val="2E6B512D"/>
    <w:rsid w:val="2F220469"/>
    <w:rsid w:val="2F2A2F8A"/>
    <w:rsid w:val="2F6714F2"/>
    <w:rsid w:val="3025488D"/>
    <w:rsid w:val="30911D76"/>
    <w:rsid w:val="30954103"/>
    <w:rsid w:val="30DA1C73"/>
    <w:rsid w:val="318F4594"/>
    <w:rsid w:val="324B1359"/>
    <w:rsid w:val="32B97039"/>
    <w:rsid w:val="33D22C2B"/>
    <w:rsid w:val="340B51F1"/>
    <w:rsid w:val="34DB19BE"/>
    <w:rsid w:val="35861145"/>
    <w:rsid w:val="35935C52"/>
    <w:rsid w:val="366559E4"/>
    <w:rsid w:val="36CA6D73"/>
    <w:rsid w:val="36FC3286"/>
    <w:rsid w:val="37B65A46"/>
    <w:rsid w:val="37F35313"/>
    <w:rsid w:val="385430CC"/>
    <w:rsid w:val="38585147"/>
    <w:rsid w:val="390E5E67"/>
    <w:rsid w:val="39CB1E5C"/>
    <w:rsid w:val="39F74215"/>
    <w:rsid w:val="3A3066E4"/>
    <w:rsid w:val="3A412A1F"/>
    <w:rsid w:val="3B3356D3"/>
    <w:rsid w:val="3B8D375D"/>
    <w:rsid w:val="3B8E2DB2"/>
    <w:rsid w:val="3BC163E7"/>
    <w:rsid w:val="3CAB036C"/>
    <w:rsid w:val="3CFC5CFD"/>
    <w:rsid w:val="3EAA6689"/>
    <w:rsid w:val="3EB510FB"/>
    <w:rsid w:val="3FC574F3"/>
    <w:rsid w:val="409243BE"/>
    <w:rsid w:val="409361DE"/>
    <w:rsid w:val="4184316F"/>
    <w:rsid w:val="421B3E90"/>
    <w:rsid w:val="426E79CE"/>
    <w:rsid w:val="429A28DC"/>
    <w:rsid w:val="42AA1C41"/>
    <w:rsid w:val="433F7E95"/>
    <w:rsid w:val="434661BF"/>
    <w:rsid w:val="43884ABF"/>
    <w:rsid w:val="441260D8"/>
    <w:rsid w:val="44A8366B"/>
    <w:rsid w:val="452E0BB6"/>
    <w:rsid w:val="45E81FF5"/>
    <w:rsid w:val="45EF4D65"/>
    <w:rsid w:val="46DC584E"/>
    <w:rsid w:val="47064475"/>
    <w:rsid w:val="475060AF"/>
    <w:rsid w:val="475A49C5"/>
    <w:rsid w:val="48054950"/>
    <w:rsid w:val="48622479"/>
    <w:rsid w:val="48FB5D34"/>
    <w:rsid w:val="493D595C"/>
    <w:rsid w:val="49F77418"/>
    <w:rsid w:val="4A181876"/>
    <w:rsid w:val="4A7C355C"/>
    <w:rsid w:val="4B0752CD"/>
    <w:rsid w:val="4B5E0F27"/>
    <w:rsid w:val="4B8D3156"/>
    <w:rsid w:val="4C105824"/>
    <w:rsid w:val="4E835BA2"/>
    <w:rsid w:val="4F1D1146"/>
    <w:rsid w:val="4F6768F9"/>
    <w:rsid w:val="4FBA24A4"/>
    <w:rsid w:val="4FEE214E"/>
    <w:rsid w:val="4FFE77E4"/>
    <w:rsid w:val="50415697"/>
    <w:rsid w:val="50507BB0"/>
    <w:rsid w:val="508D0E23"/>
    <w:rsid w:val="50AA0EC9"/>
    <w:rsid w:val="50D71373"/>
    <w:rsid w:val="510734C7"/>
    <w:rsid w:val="513A3AA6"/>
    <w:rsid w:val="51891A7C"/>
    <w:rsid w:val="52B82624"/>
    <w:rsid w:val="52CB49C9"/>
    <w:rsid w:val="53B337F3"/>
    <w:rsid w:val="54CC6C29"/>
    <w:rsid w:val="557C43C4"/>
    <w:rsid w:val="562527F8"/>
    <w:rsid w:val="56893B64"/>
    <w:rsid w:val="56D30863"/>
    <w:rsid w:val="56EA4C31"/>
    <w:rsid w:val="56F740DC"/>
    <w:rsid w:val="578C2978"/>
    <w:rsid w:val="57D84D0F"/>
    <w:rsid w:val="58501BF8"/>
    <w:rsid w:val="58EC0A5F"/>
    <w:rsid w:val="59CA000B"/>
    <w:rsid w:val="5A252481"/>
    <w:rsid w:val="5A9C7376"/>
    <w:rsid w:val="5C476C0B"/>
    <w:rsid w:val="5C4B4CF8"/>
    <w:rsid w:val="5C6760BF"/>
    <w:rsid w:val="5CA83B98"/>
    <w:rsid w:val="5CF16BE4"/>
    <w:rsid w:val="5E343D6A"/>
    <w:rsid w:val="5E4823F5"/>
    <w:rsid w:val="5E9D4F9B"/>
    <w:rsid w:val="5F1C3E69"/>
    <w:rsid w:val="5FB56B56"/>
    <w:rsid w:val="5FC60AF2"/>
    <w:rsid w:val="602573A9"/>
    <w:rsid w:val="60676BE3"/>
    <w:rsid w:val="60690D23"/>
    <w:rsid w:val="60B30F76"/>
    <w:rsid w:val="615A3CBB"/>
    <w:rsid w:val="61CF56B7"/>
    <w:rsid w:val="632251C4"/>
    <w:rsid w:val="667729D8"/>
    <w:rsid w:val="66E4125A"/>
    <w:rsid w:val="672A3F31"/>
    <w:rsid w:val="673957D1"/>
    <w:rsid w:val="67727170"/>
    <w:rsid w:val="67901DE5"/>
    <w:rsid w:val="68441504"/>
    <w:rsid w:val="68AE4C06"/>
    <w:rsid w:val="69C26788"/>
    <w:rsid w:val="69E63140"/>
    <w:rsid w:val="6ADF0B63"/>
    <w:rsid w:val="6AF26B3F"/>
    <w:rsid w:val="6BDF2681"/>
    <w:rsid w:val="6C6857D1"/>
    <w:rsid w:val="6CBE6CDC"/>
    <w:rsid w:val="6D325918"/>
    <w:rsid w:val="6D413EF5"/>
    <w:rsid w:val="6D651C53"/>
    <w:rsid w:val="6D6D53AD"/>
    <w:rsid w:val="6DA47E46"/>
    <w:rsid w:val="6DF55653"/>
    <w:rsid w:val="6E0E0DEF"/>
    <w:rsid w:val="6E960D5F"/>
    <w:rsid w:val="6ECA4467"/>
    <w:rsid w:val="6EEC100C"/>
    <w:rsid w:val="6F694B09"/>
    <w:rsid w:val="7010770F"/>
    <w:rsid w:val="70294762"/>
    <w:rsid w:val="709654EB"/>
    <w:rsid w:val="70C62CED"/>
    <w:rsid w:val="70F704C1"/>
    <w:rsid w:val="71353360"/>
    <w:rsid w:val="719B3FB2"/>
    <w:rsid w:val="71A069B1"/>
    <w:rsid w:val="71AA0501"/>
    <w:rsid w:val="71AF0B02"/>
    <w:rsid w:val="72813FDB"/>
    <w:rsid w:val="7295497F"/>
    <w:rsid w:val="73135419"/>
    <w:rsid w:val="739531F2"/>
    <w:rsid w:val="73BD6C1A"/>
    <w:rsid w:val="73CB2086"/>
    <w:rsid w:val="73E871AB"/>
    <w:rsid w:val="75405343"/>
    <w:rsid w:val="759D7ECF"/>
    <w:rsid w:val="765A01AF"/>
    <w:rsid w:val="76D442CA"/>
    <w:rsid w:val="76EB5674"/>
    <w:rsid w:val="78AB0A2D"/>
    <w:rsid w:val="78B120BD"/>
    <w:rsid w:val="79856256"/>
    <w:rsid w:val="7A2F5734"/>
    <w:rsid w:val="7ADB0244"/>
    <w:rsid w:val="7B39441D"/>
    <w:rsid w:val="7B5C5360"/>
    <w:rsid w:val="7B7159C1"/>
    <w:rsid w:val="7B825CBD"/>
    <w:rsid w:val="7C1B6455"/>
    <w:rsid w:val="7C3F7121"/>
    <w:rsid w:val="7D187BD8"/>
    <w:rsid w:val="7DB31FA0"/>
    <w:rsid w:val="7DE31DEC"/>
    <w:rsid w:val="7E236C23"/>
    <w:rsid w:val="7E344D06"/>
    <w:rsid w:val="7E9A4216"/>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7298</Words>
  <Characters>7365</Characters>
  <Lines>1</Lines>
  <Paragraphs>1</Paragraphs>
  <TotalTime>0</TotalTime>
  <ScaleCrop>false</ScaleCrop>
  <LinksUpToDate>false</LinksUpToDate>
  <CharactersWithSpaces>8036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124E1E4048784A938E91886C844FE68B_12</vt:lpwstr>
  </property>
  <property fmtid="{D5CDD505-2E9C-101B-9397-08002B2CF9AE}" pid="8" name="KSOTemplateDocerSaveRecord">
    <vt:lpwstr>eyJoZGlkIjoiMTdiNDU1YTY5MzAxYTM3YjA5ZWRjZDgyNDZiYzc2OWEiLCJ1c2VySWQiOiI3ODUwOTA2ODcifQ==</vt:lpwstr>
  </property>
</Properties>
</file>