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11468100</wp:posOffset>
            </wp:positionV>
            <wp:extent cx="266700" cy="469900"/>
            <wp:effectExtent l="0" t="0" r="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266700" cy="4699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第10课 读依依往事 解依依情思——《往事依依》教学设计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默读课文，梳理文章思路及内容，结合关键句把握文章中心。</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品味本文优美生动的语言，体会文章字里行间蕴含的丰富情感。</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认识文学作品对青少年成长的意义，培养热爱大自然、热爱生活、热爱祖国的思想感情</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5C257D3">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1.默读课文，梳理文章思路及内容，结合关键句把握文章中心。</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2.品味本文优美生动的语言，体会文章字里行间蕴含的丰富情感。</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任务一：跟于漪老师学字词</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任务二：听于漪老师讲依依往事</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任务三：解于漪老师依依情思</w:t>
      </w:r>
    </w:p>
    <w:p w14:paraId="6AF8AE5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任务四：跟于漪老师学妙笔生花</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任务五：明于漪老师写作用意</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75BD52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往事如诗。回首往事，那温馨的瞬间，仍在心间荡漾，慢慢变成字句千行……学校拟举办“探访名师金色年华”活动，课本编辑正好为我们“请”来了于漪老师。下面，让我们随“探访名师金色年华”活动小组一起，去点击人民教育家于漪的依依往事。</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任务一：跟于漪老师学字词</w:t>
      </w:r>
    </w:p>
    <w:p w14:paraId="27F52D76">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跟于漪老师学字词之前，我们先认识一下于漪老师。</w:t>
      </w:r>
    </w:p>
    <w:p w14:paraId="3F29B52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屏显：</w:t>
      </w:r>
    </w:p>
    <w:p w14:paraId="129EB12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于漪（yī），1929年出生，江苏镇江人，著名语文特级教师，国家“人民教育家”称号获得者。</w:t>
      </w:r>
    </w:p>
    <w:p w14:paraId="508DB4A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于漪长期从事中学语文教学，致力教育教学改革与创新。主要作品有《岁月如歌》《教育的姿态》《语文的尊严》等。</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2.自由读一读课后“读读写写”的词语，并把生难字注上拼音。</w:t>
      </w:r>
    </w:p>
    <w:p w14:paraId="66A1B17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徜徉</w:t>
      </w:r>
      <w:r>
        <w:rPr>
          <w:rFonts w:hint="default" w:ascii="宋体" w:hAnsi="宋体" w:eastAsia="宋体" w:cs="Times New Roman"/>
          <w:color w:val="000000"/>
          <w:szCs w:val="21"/>
          <w:lang w:val="en-US" w:eastAsia="zh-CN"/>
        </w:rPr>
        <w:t>（chánɡ yánɡ）    浩</w:t>
      </w:r>
      <w:r>
        <w:rPr>
          <w:rFonts w:hint="default" w:ascii="宋体" w:hAnsi="宋体" w:eastAsia="宋体" w:cs="Times New Roman"/>
          <w:color w:val="000000"/>
          <w:sz w:val="21"/>
          <w:szCs w:val="21"/>
          <w:em w:val="dot"/>
          <w:lang w:val="en-US" w:eastAsia="zh-CN"/>
        </w:rPr>
        <w:t>渺</w:t>
      </w:r>
      <w:r>
        <w:rPr>
          <w:rFonts w:hint="default" w:ascii="宋体" w:hAnsi="宋体" w:eastAsia="宋体" w:cs="Times New Roman"/>
          <w:color w:val="000000"/>
          <w:szCs w:val="21"/>
          <w:lang w:val="en-US" w:eastAsia="zh-CN"/>
        </w:rPr>
        <w:t xml:space="preserve">（miǎo）   非凡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雕</w:t>
      </w:r>
      <w:r>
        <w:rPr>
          <w:rFonts w:hint="default" w:ascii="宋体" w:hAnsi="宋体" w:eastAsia="宋体" w:cs="Times New Roman"/>
          <w:color w:val="000000"/>
          <w:sz w:val="21"/>
          <w:szCs w:val="21"/>
          <w:em w:val="dot"/>
          <w:lang w:val="en-US" w:eastAsia="zh-CN"/>
        </w:rPr>
        <w:t>镂</w:t>
      </w:r>
      <w:r>
        <w:rPr>
          <w:rFonts w:hint="default" w:ascii="宋体" w:hAnsi="宋体" w:eastAsia="宋体" w:cs="Times New Roman"/>
          <w:color w:val="000000"/>
          <w:szCs w:val="21"/>
          <w:lang w:val="en-US" w:eastAsia="zh-CN"/>
        </w:rPr>
        <w:t>（lòu）</w:t>
      </w:r>
    </w:p>
    <w:p w14:paraId="055B5B0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寂</w:t>
      </w:r>
      <w:r>
        <w:rPr>
          <w:rFonts w:hint="default" w:ascii="宋体" w:hAnsi="宋体" w:eastAsia="宋体" w:cs="Times New Roman"/>
          <w:color w:val="000000"/>
          <w:sz w:val="21"/>
          <w:szCs w:val="21"/>
          <w:em w:val="dot"/>
          <w:lang w:val="en-US" w:eastAsia="zh-CN"/>
        </w:rPr>
        <w:t>寞</w:t>
      </w:r>
      <w:r>
        <w:rPr>
          <w:rFonts w:hint="default" w:ascii="宋体" w:hAnsi="宋体" w:eastAsia="宋体" w:cs="Times New Roman"/>
          <w:color w:val="000000"/>
          <w:szCs w:val="21"/>
          <w:lang w:val="en-US" w:eastAsia="zh-CN"/>
        </w:rPr>
        <w:t xml:space="preserve">（mò）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谆</w:t>
      </w:r>
      <w:r>
        <w:rPr>
          <w:rFonts w:hint="default" w:ascii="宋体" w:hAnsi="宋体" w:eastAsia="宋体" w:cs="Times New Roman"/>
          <w:color w:val="000000"/>
          <w:szCs w:val="21"/>
          <w:lang w:val="en-US" w:eastAsia="zh-CN"/>
        </w:rPr>
        <w:t>谆（zhūn）      搜索枯肠        气象万千</w:t>
      </w:r>
    </w:p>
    <w:p w14:paraId="7568C07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 xml:space="preserve">鸦雀无声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逃</w:t>
      </w:r>
      <w:r>
        <w:rPr>
          <w:rFonts w:hint="default" w:ascii="宋体" w:hAnsi="宋体" w:eastAsia="宋体" w:cs="Times New Roman"/>
          <w:color w:val="000000"/>
          <w:sz w:val="21"/>
          <w:szCs w:val="21"/>
          <w:em w:val="dot"/>
          <w:lang w:val="en-US" w:eastAsia="zh-CN"/>
        </w:rPr>
        <w:t>窜</w:t>
      </w:r>
      <w:r>
        <w:rPr>
          <w:rFonts w:hint="default" w:ascii="宋体" w:hAnsi="宋体" w:eastAsia="宋体" w:cs="Times New Roman"/>
          <w:color w:val="000000"/>
          <w:szCs w:val="21"/>
          <w:lang w:val="en-US" w:eastAsia="zh-CN"/>
        </w:rPr>
        <w:t xml:space="preserve">（cuàn）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险</w:t>
      </w:r>
      <w:r>
        <w:rPr>
          <w:rFonts w:hint="default" w:ascii="宋体" w:hAnsi="宋体" w:eastAsia="宋体" w:cs="Times New Roman"/>
          <w:color w:val="000000"/>
          <w:sz w:val="21"/>
          <w:szCs w:val="21"/>
          <w:em w:val="dot"/>
          <w:lang w:val="en-US" w:eastAsia="zh-CN"/>
        </w:rPr>
        <w:t>峻</w:t>
      </w:r>
      <w:r>
        <w:rPr>
          <w:rFonts w:hint="default" w:ascii="宋体" w:hAnsi="宋体" w:eastAsia="宋体" w:cs="Times New Roman"/>
          <w:color w:val="000000"/>
          <w:szCs w:val="21"/>
          <w:lang w:val="en-US" w:eastAsia="zh-CN"/>
        </w:rPr>
        <w:t xml:space="preserve">（jùn）     </w:t>
      </w:r>
      <w:r>
        <w:rPr>
          <w:rFonts w:hint="default" w:ascii="宋体" w:hAnsi="宋体" w:eastAsia="宋体" w:cs="Times New Roman"/>
          <w:color w:val="000000"/>
          <w:sz w:val="21"/>
          <w:szCs w:val="21"/>
          <w:em w:val="dot"/>
          <w:lang w:val="en-US" w:eastAsia="zh-CN"/>
        </w:rPr>
        <w:t>镌</w:t>
      </w:r>
      <w:r>
        <w:rPr>
          <w:rFonts w:hint="default" w:ascii="宋体" w:hAnsi="宋体" w:eastAsia="宋体" w:cs="Times New Roman"/>
          <w:color w:val="000000"/>
          <w:szCs w:val="21"/>
          <w:lang w:val="en-US" w:eastAsia="zh-CN"/>
        </w:rPr>
        <w:t>刻（juān）</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3.请根据释义写出课文中相应的词语。</w:t>
      </w:r>
    </w:p>
    <w:p w14:paraId="7997955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（1）安闲自在地步行。（    ）</w:t>
      </w:r>
    </w:p>
    <w:p w14:paraId="1B89E56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（2）水面辽阔无边。（    ）</w:t>
      </w:r>
    </w:p>
    <w:p w14:paraId="1950F69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（3）雕刻。（     ）</w:t>
      </w:r>
    </w:p>
    <w:p w14:paraId="7DC00BB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（4）形容竭力思索。（        ）</w:t>
      </w:r>
    </w:p>
    <w:p w14:paraId="5C01D13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（5）亲身到了那个境地。（        ）</w:t>
      </w:r>
    </w:p>
    <w:p w14:paraId="5495D28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（6）指某种思想感情自然而然地产生。（        ）</w:t>
      </w:r>
    </w:p>
    <w:p w14:paraId="05EE3E7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（7）十分清楚地出现在眼前。（        ）</w:t>
      </w:r>
    </w:p>
    <w:p w14:paraId="6BF7BC1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（8）形容兴味特别浓厚。（        ）</w:t>
      </w:r>
    </w:p>
    <w:p w14:paraId="0A1C660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（9）形容景色和事物多种多样，非常壮观。（        ）</w:t>
      </w:r>
    </w:p>
    <w:p w14:paraId="3E548971">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预设：（1）徜徉 （2）浩渺 （3）雕镂 （4）搜索枯肠 （5）身历其境（6）油然而生 （7）历历在目（8）津津有味 （9）气象万千</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任务二：听于漪老师讲依依往事</w:t>
      </w:r>
    </w:p>
    <w:p w14:paraId="35F542B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于漪老师在文章的开头写道：“年华似流水……但有几件事仍历历在目，至今记忆犹新”。请同学们默读课文，看于漪老师在这篇文章中“依依”回忆了哪些“往事”，用简洁的语言加以概括，填写在下列表格中。</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1510"/>
        <w:gridCol w:w="6959"/>
      </w:tblGrid>
      <w:tr w14:paraId="4968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46ADFF3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自然段</w:t>
            </w:r>
          </w:p>
        </w:tc>
        <w:tc>
          <w:tcPr>
            <w:tcW w:w="1510" w:type="dxa"/>
            <w:vAlign w:val="center"/>
          </w:tcPr>
          <w:p w14:paraId="5D13012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阶段</w:t>
            </w:r>
          </w:p>
        </w:tc>
        <w:tc>
          <w:tcPr>
            <w:tcW w:w="6959" w:type="dxa"/>
            <w:vAlign w:val="center"/>
          </w:tcPr>
          <w:p w14:paraId="5469D4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往事</w:t>
            </w:r>
          </w:p>
        </w:tc>
      </w:tr>
      <w:tr w14:paraId="54AA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05E9231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4F1E2FB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09291D3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28F6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56794B5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6E0DFC5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749409BB">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B41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4FF8F67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6BB8908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1F0A6BA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7BF0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290" w:type="dxa"/>
            <w:vAlign w:val="center"/>
          </w:tcPr>
          <w:p w14:paraId="4D28AF1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510" w:type="dxa"/>
            <w:vAlign w:val="center"/>
          </w:tcPr>
          <w:p w14:paraId="7E3DBC4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59" w:type="dxa"/>
            <w:vAlign w:val="center"/>
          </w:tcPr>
          <w:p w14:paraId="7FC7508A">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3ADC159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1510"/>
        <w:gridCol w:w="6959"/>
      </w:tblGrid>
      <w:tr w14:paraId="4F0E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73554AD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自然段</w:t>
            </w:r>
          </w:p>
        </w:tc>
        <w:tc>
          <w:tcPr>
            <w:tcW w:w="1510" w:type="dxa"/>
            <w:vAlign w:val="center"/>
          </w:tcPr>
          <w:p w14:paraId="3CD01BE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阶段</w:t>
            </w:r>
          </w:p>
        </w:tc>
        <w:tc>
          <w:tcPr>
            <w:tcW w:w="6959" w:type="dxa"/>
            <w:vAlign w:val="center"/>
          </w:tcPr>
          <w:p w14:paraId="1F1160E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往事</w:t>
            </w:r>
          </w:p>
        </w:tc>
      </w:tr>
      <w:tr w14:paraId="02528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02718D0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2</w:t>
            </w:r>
          </w:p>
        </w:tc>
        <w:tc>
          <w:tcPr>
            <w:tcW w:w="1510" w:type="dxa"/>
            <w:vAlign w:val="center"/>
          </w:tcPr>
          <w:p w14:paraId="7FD9995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小时候</w:t>
            </w:r>
          </w:p>
        </w:tc>
        <w:tc>
          <w:tcPr>
            <w:tcW w:w="6959" w:type="dxa"/>
            <w:vAlign w:val="center"/>
          </w:tcPr>
          <w:p w14:paraId="26FF67DD">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看山水画和《评注图像水浒传》</w:t>
            </w:r>
          </w:p>
        </w:tc>
      </w:tr>
      <w:tr w14:paraId="63CD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124F0AD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3、4</w:t>
            </w:r>
          </w:p>
        </w:tc>
        <w:tc>
          <w:tcPr>
            <w:tcW w:w="1510" w:type="dxa"/>
            <w:vAlign w:val="center"/>
          </w:tcPr>
          <w:p w14:paraId="5A04327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童年</w:t>
            </w:r>
          </w:p>
        </w:tc>
        <w:tc>
          <w:tcPr>
            <w:tcW w:w="6959" w:type="dxa"/>
            <w:vAlign w:val="center"/>
          </w:tcPr>
          <w:p w14:paraId="50EEAD3D">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读《千家诗》</w:t>
            </w:r>
          </w:p>
        </w:tc>
      </w:tr>
      <w:tr w14:paraId="5C4F0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90" w:type="dxa"/>
            <w:vAlign w:val="center"/>
          </w:tcPr>
          <w:p w14:paraId="28050CB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5</w:t>
            </w:r>
          </w:p>
        </w:tc>
        <w:tc>
          <w:tcPr>
            <w:tcW w:w="1510" w:type="dxa"/>
            <w:vAlign w:val="center"/>
          </w:tcPr>
          <w:p w14:paraId="248CFC6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初中</w:t>
            </w:r>
          </w:p>
        </w:tc>
        <w:tc>
          <w:tcPr>
            <w:tcW w:w="6959" w:type="dxa"/>
            <w:vAlign w:val="center"/>
          </w:tcPr>
          <w:p w14:paraId="50EBF9C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听两位国文老师讲课（诵读宋词和现代诗）</w:t>
            </w:r>
          </w:p>
        </w:tc>
      </w:tr>
      <w:tr w14:paraId="0251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290" w:type="dxa"/>
            <w:vAlign w:val="center"/>
          </w:tcPr>
          <w:p w14:paraId="72D6057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6</w:t>
            </w:r>
          </w:p>
        </w:tc>
        <w:tc>
          <w:tcPr>
            <w:tcW w:w="1510" w:type="dxa"/>
            <w:vAlign w:val="center"/>
          </w:tcPr>
          <w:p w14:paraId="7A2FD34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初中</w:t>
            </w:r>
          </w:p>
        </w:tc>
        <w:tc>
          <w:tcPr>
            <w:tcW w:w="6959" w:type="dxa"/>
            <w:vAlign w:val="center"/>
          </w:tcPr>
          <w:p w14:paraId="5D5E4F9E">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聆听老师谆谆教导</w:t>
            </w:r>
          </w:p>
        </w:tc>
      </w:tr>
    </w:tbl>
    <w:p w14:paraId="50CBEFD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37E32E6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2.你能根据刚才的阅读和梳理，用思维导图的形式总结一下全文的主要内容和结构吗？</w:t>
      </w:r>
    </w:p>
    <w:p w14:paraId="057240A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50448B15">
      <w:pPr>
        <w:tabs>
          <w:tab w:val="left" w:pos="4320"/>
        </w:tabs>
        <w:snapToGrid w:val="0"/>
        <w:spacing w:line="360" w:lineRule="auto"/>
        <w:ind w:firstLine="420" w:firstLineChars="200"/>
        <w:jc w:val="center"/>
        <w:rPr>
          <w:rFonts w:hint="default" w:ascii="宋体" w:hAnsi="宋体" w:eastAsia="宋体" w:cs="宋体"/>
          <w:color w:val="000000"/>
          <w:szCs w:val="21"/>
          <w:lang w:val="en-US" w:eastAsia="zh-CN"/>
        </w:rPr>
      </w:pPr>
      <w:r>
        <w:drawing>
          <wp:inline distT="0" distB="0" distL="114300" distR="114300">
            <wp:extent cx="4396740" cy="1643380"/>
            <wp:effectExtent l="0" t="0" r="7620"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396740" cy="1643380"/>
                    </a:xfrm>
                    <a:prstGeom prst="rect">
                      <a:avLst/>
                    </a:prstGeom>
                    <a:noFill/>
                    <a:ln>
                      <a:noFill/>
                    </a:ln>
                  </pic:spPr>
                </pic:pic>
              </a:graphicData>
            </a:graphic>
          </wp:inline>
        </w:drawing>
      </w: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任务三：解于漪老师依依情思</w:t>
      </w:r>
    </w:p>
    <w:p w14:paraId="3DC0BD5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1.课文中有一个词语奠定了全文感情的基调，你能找出来吗？它的含义是什么？</w:t>
      </w: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10D36FF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“依依”——萦绕胸怀，十分留恋。</w:t>
      </w:r>
    </w:p>
    <w:p w14:paraId="5164074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2.于漪老师在回忆往事时，字里行间处处透着情。想一想，这几件事对作者有什么特殊的意义？ 默读课文，圈画相关内容，完成下列表格。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500"/>
        <w:gridCol w:w="3780"/>
        <w:gridCol w:w="3678"/>
      </w:tblGrid>
      <w:tr w14:paraId="23D9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7CE5030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阶 段</w:t>
            </w:r>
          </w:p>
        </w:tc>
        <w:tc>
          <w:tcPr>
            <w:tcW w:w="1500" w:type="dxa"/>
            <w:vAlign w:val="center"/>
          </w:tcPr>
          <w:p w14:paraId="5C8B531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 件</w:t>
            </w:r>
          </w:p>
        </w:tc>
        <w:tc>
          <w:tcPr>
            <w:tcW w:w="3780" w:type="dxa"/>
            <w:vAlign w:val="center"/>
          </w:tcPr>
          <w:p w14:paraId="20A3200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感 受</w:t>
            </w:r>
          </w:p>
        </w:tc>
        <w:tc>
          <w:tcPr>
            <w:tcW w:w="3678" w:type="dxa"/>
            <w:vAlign w:val="center"/>
          </w:tcPr>
          <w:p w14:paraId="467C01A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影 响</w:t>
            </w:r>
          </w:p>
        </w:tc>
      </w:tr>
      <w:tr w14:paraId="0194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22F0162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小时候</w:t>
            </w:r>
          </w:p>
        </w:tc>
        <w:tc>
          <w:tcPr>
            <w:tcW w:w="1500" w:type="dxa"/>
            <w:vAlign w:val="center"/>
          </w:tcPr>
          <w:p w14:paraId="18C7014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看图画</w:t>
            </w:r>
          </w:p>
        </w:tc>
        <w:tc>
          <w:tcPr>
            <w:tcW w:w="3780" w:type="dxa"/>
            <w:vAlign w:val="center"/>
          </w:tcPr>
          <w:p w14:paraId="2314AAE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10A201E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EF0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167221CC">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童年</w:t>
            </w:r>
          </w:p>
        </w:tc>
        <w:tc>
          <w:tcPr>
            <w:tcW w:w="1500" w:type="dxa"/>
            <w:vAlign w:val="center"/>
          </w:tcPr>
          <w:p w14:paraId="3FCF888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读诗歌</w:t>
            </w:r>
          </w:p>
        </w:tc>
        <w:tc>
          <w:tcPr>
            <w:tcW w:w="3780" w:type="dxa"/>
            <w:vAlign w:val="center"/>
          </w:tcPr>
          <w:p w14:paraId="3404F5F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70ADDE5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36A2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restart"/>
            <w:vAlign w:val="center"/>
          </w:tcPr>
          <w:p w14:paraId="650598EE">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初中</w:t>
            </w:r>
          </w:p>
        </w:tc>
        <w:tc>
          <w:tcPr>
            <w:tcW w:w="1500" w:type="dxa"/>
            <w:vAlign w:val="center"/>
          </w:tcPr>
          <w:p w14:paraId="527F0B1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听讲课</w:t>
            </w:r>
          </w:p>
        </w:tc>
        <w:tc>
          <w:tcPr>
            <w:tcW w:w="3780" w:type="dxa"/>
            <w:vAlign w:val="center"/>
          </w:tcPr>
          <w:p w14:paraId="56A8888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43424B1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FE0A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continue"/>
            <w:vAlign w:val="center"/>
          </w:tcPr>
          <w:p w14:paraId="478CD85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500" w:type="dxa"/>
            <w:vAlign w:val="center"/>
          </w:tcPr>
          <w:p w14:paraId="6C9CF7D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聆教诲</w:t>
            </w:r>
          </w:p>
        </w:tc>
        <w:tc>
          <w:tcPr>
            <w:tcW w:w="3780" w:type="dxa"/>
            <w:vAlign w:val="center"/>
          </w:tcPr>
          <w:p w14:paraId="7C966B2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678" w:type="dxa"/>
            <w:vAlign w:val="center"/>
          </w:tcPr>
          <w:p w14:paraId="075CB23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27EAE54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1500"/>
        <w:gridCol w:w="3780"/>
        <w:gridCol w:w="3678"/>
      </w:tblGrid>
      <w:tr w14:paraId="24A0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1B65726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阶 段</w:t>
            </w:r>
          </w:p>
        </w:tc>
        <w:tc>
          <w:tcPr>
            <w:tcW w:w="1500" w:type="dxa"/>
            <w:vAlign w:val="center"/>
          </w:tcPr>
          <w:p w14:paraId="3055AF4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 件</w:t>
            </w:r>
          </w:p>
        </w:tc>
        <w:tc>
          <w:tcPr>
            <w:tcW w:w="3780" w:type="dxa"/>
            <w:vAlign w:val="center"/>
          </w:tcPr>
          <w:p w14:paraId="6C47EAB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感 受</w:t>
            </w:r>
          </w:p>
        </w:tc>
        <w:tc>
          <w:tcPr>
            <w:tcW w:w="3678" w:type="dxa"/>
            <w:vAlign w:val="center"/>
          </w:tcPr>
          <w:p w14:paraId="221E21F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影 响</w:t>
            </w:r>
          </w:p>
        </w:tc>
      </w:tr>
      <w:tr w14:paraId="47E8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3BCED81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小时候</w:t>
            </w:r>
          </w:p>
        </w:tc>
        <w:tc>
          <w:tcPr>
            <w:tcW w:w="1500" w:type="dxa"/>
            <w:vAlign w:val="center"/>
          </w:tcPr>
          <w:p w14:paraId="350B469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看图画</w:t>
            </w:r>
          </w:p>
        </w:tc>
        <w:tc>
          <w:tcPr>
            <w:tcW w:w="3780" w:type="dxa"/>
            <w:vAlign w:val="center"/>
          </w:tcPr>
          <w:p w14:paraId="079FE73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身历其境，乐在其中（津津有味）</w:t>
            </w:r>
          </w:p>
        </w:tc>
        <w:tc>
          <w:tcPr>
            <w:tcW w:w="3678" w:type="dxa"/>
            <w:vAlign w:val="center"/>
          </w:tcPr>
          <w:p w14:paraId="024FF34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启发“我”的形象思维</w:t>
            </w:r>
          </w:p>
        </w:tc>
      </w:tr>
      <w:tr w14:paraId="71D5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20" w:type="dxa"/>
            <w:vAlign w:val="center"/>
          </w:tcPr>
          <w:p w14:paraId="3FB08A24">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童年</w:t>
            </w:r>
          </w:p>
        </w:tc>
        <w:tc>
          <w:tcPr>
            <w:tcW w:w="1500" w:type="dxa"/>
            <w:vAlign w:val="center"/>
          </w:tcPr>
          <w:p w14:paraId="0811D5C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读诗歌</w:t>
            </w:r>
          </w:p>
        </w:tc>
        <w:tc>
          <w:tcPr>
            <w:tcW w:w="3780" w:type="dxa"/>
            <w:vAlign w:val="center"/>
          </w:tcPr>
          <w:p w14:paraId="6719810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美不胜收，心旷神怡</w:t>
            </w:r>
          </w:p>
        </w:tc>
        <w:tc>
          <w:tcPr>
            <w:tcW w:w="3678" w:type="dxa"/>
            <w:vAlign w:val="center"/>
          </w:tcPr>
          <w:p w14:paraId="7B18D1F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获得美的享受、生活情趣</w:t>
            </w:r>
          </w:p>
        </w:tc>
      </w:tr>
      <w:tr w14:paraId="78E7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restart"/>
            <w:vAlign w:val="center"/>
          </w:tcPr>
          <w:p w14:paraId="1B012566">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初中</w:t>
            </w:r>
          </w:p>
        </w:tc>
        <w:tc>
          <w:tcPr>
            <w:tcW w:w="1500" w:type="dxa"/>
            <w:vAlign w:val="center"/>
          </w:tcPr>
          <w:p w14:paraId="5F608C5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听讲课</w:t>
            </w:r>
          </w:p>
        </w:tc>
        <w:tc>
          <w:tcPr>
            <w:tcW w:w="3780" w:type="dxa"/>
            <w:vAlign w:val="center"/>
          </w:tcPr>
          <w:p w14:paraId="4A58470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深深感动，深受感染</w:t>
            </w:r>
          </w:p>
        </w:tc>
        <w:tc>
          <w:tcPr>
            <w:tcW w:w="3678" w:type="dxa"/>
            <w:vAlign w:val="center"/>
          </w:tcPr>
          <w:p w14:paraId="319C262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培养“我”课外阅读的兴趣</w:t>
            </w:r>
          </w:p>
        </w:tc>
      </w:tr>
      <w:tr w14:paraId="1E32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20" w:type="dxa"/>
            <w:vMerge w:val="continue"/>
            <w:vAlign w:val="center"/>
          </w:tcPr>
          <w:p w14:paraId="07FFDEC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500" w:type="dxa"/>
            <w:vAlign w:val="center"/>
          </w:tcPr>
          <w:p w14:paraId="51564F9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聆教诲</w:t>
            </w:r>
          </w:p>
        </w:tc>
        <w:tc>
          <w:tcPr>
            <w:tcW w:w="3780" w:type="dxa"/>
            <w:vAlign w:val="center"/>
          </w:tcPr>
          <w:p w14:paraId="6EF89F9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铭刻在心</w:t>
            </w:r>
          </w:p>
        </w:tc>
        <w:tc>
          <w:tcPr>
            <w:tcW w:w="3678" w:type="dxa"/>
            <w:vAlign w:val="center"/>
          </w:tcPr>
          <w:p w14:paraId="1594C7A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使“我”一生受用不尽</w:t>
            </w:r>
          </w:p>
        </w:tc>
      </w:tr>
    </w:tbl>
    <w:p w14:paraId="5FE9C4F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CDAC88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3.于漪老师在追溯少年时代的往事时，字里行间也流露出缕缕情思。你能体会这种感情吗？你能从她的依依往事中探寻到她成长的源头吗？再读课文，填一填下列表格。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1240"/>
        <w:gridCol w:w="4640"/>
        <w:gridCol w:w="2238"/>
      </w:tblGrid>
      <w:tr w14:paraId="7BA8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6E6D6A2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1240" w:type="dxa"/>
            <w:vAlign w:val="center"/>
          </w:tcPr>
          <w:p w14:paraId="4FE436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乐趣</w:t>
            </w:r>
          </w:p>
        </w:tc>
        <w:tc>
          <w:tcPr>
            <w:tcW w:w="4640" w:type="dxa"/>
            <w:vAlign w:val="center"/>
          </w:tcPr>
          <w:p w14:paraId="4E55B6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表达的情感</w:t>
            </w:r>
          </w:p>
        </w:tc>
        <w:tc>
          <w:tcPr>
            <w:tcW w:w="2238" w:type="dxa"/>
            <w:vAlign w:val="center"/>
          </w:tcPr>
          <w:p w14:paraId="49D04B9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成长的源头</w:t>
            </w:r>
          </w:p>
        </w:tc>
      </w:tr>
      <w:tr w14:paraId="0C6B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3BACEAB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看山水画</w:t>
            </w:r>
          </w:p>
        </w:tc>
        <w:tc>
          <w:tcPr>
            <w:tcW w:w="1240" w:type="dxa"/>
            <w:vAlign w:val="center"/>
          </w:tcPr>
          <w:p w14:paraId="4D1B046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专注凝视</w:t>
            </w:r>
          </w:p>
          <w:p w14:paraId="0D1461A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徜徉画中</w:t>
            </w:r>
          </w:p>
        </w:tc>
        <w:tc>
          <w:tcPr>
            <w:tcW w:w="4640" w:type="dxa"/>
            <w:vAlign w:val="center"/>
          </w:tcPr>
          <w:p w14:paraId="5C4DA90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restart"/>
            <w:vAlign w:val="center"/>
          </w:tcPr>
          <w:p w14:paraId="46884C3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61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7F87C64B">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读《评注图像水浒传》</w:t>
            </w:r>
          </w:p>
        </w:tc>
        <w:tc>
          <w:tcPr>
            <w:tcW w:w="1240" w:type="dxa"/>
            <w:vAlign w:val="center"/>
          </w:tcPr>
          <w:p w14:paraId="0577705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浮想联翩</w:t>
            </w:r>
          </w:p>
          <w:p w14:paraId="06A0F87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如历其境</w:t>
            </w:r>
          </w:p>
        </w:tc>
        <w:tc>
          <w:tcPr>
            <w:tcW w:w="4640" w:type="dxa"/>
            <w:vAlign w:val="center"/>
          </w:tcPr>
          <w:p w14:paraId="2000C09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39D2AB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D5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705721AF">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读《千家诗》</w:t>
            </w:r>
          </w:p>
        </w:tc>
        <w:tc>
          <w:tcPr>
            <w:tcW w:w="1240" w:type="dxa"/>
            <w:vAlign w:val="center"/>
          </w:tcPr>
          <w:p w14:paraId="4C1E68D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吟诵诗句</w:t>
            </w:r>
          </w:p>
          <w:p w14:paraId="73038DC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沉醉诗境</w:t>
            </w:r>
          </w:p>
        </w:tc>
        <w:tc>
          <w:tcPr>
            <w:tcW w:w="4640" w:type="dxa"/>
            <w:vAlign w:val="center"/>
          </w:tcPr>
          <w:p w14:paraId="68B8292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1259DE5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752B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42C6782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听国文老师上课</w:t>
            </w:r>
          </w:p>
        </w:tc>
        <w:tc>
          <w:tcPr>
            <w:tcW w:w="1240" w:type="dxa"/>
            <w:vAlign w:val="center"/>
          </w:tcPr>
          <w:p w14:paraId="089EB6C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朗诵诗词</w:t>
            </w:r>
          </w:p>
          <w:p w14:paraId="37D2FF8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深受感染</w:t>
            </w:r>
          </w:p>
        </w:tc>
        <w:tc>
          <w:tcPr>
            <w:tcW w:w="4640" w:type="dxa"/>
            <w:vAlign w:val="center"/>
          </w:tcPr>
          <w:p w14:paraId="74958E0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2238" w:type="dxa"/>
            <w:vMerge w:val="continue"/>
            <w:vAlign w:val="center"/>
          </w:tcPr>
          <w:p w14:paraId="02A4B3F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0257BEC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80F422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1240"/>
        <w:gridCol w:w="4640"/>
        <w:gridCol w:w="2238"/>
      </w:tblGrid>
      <w:tr w14:paraId="2EA4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24855DD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1240" w:type="dxa"/>
            <w:vAlign w:val="center"/>
          </w:tcPr>
          <w:p w14:paraId="1CD4B66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乐趣</w:t>
            </w:r>
          </w:p>
        </w:tc>
        <w:tc>
          <w:tcPr>
            <w:tcW w:w="4640" w:type="dxa"/>
            <w:vAlign w:val="center"/>
          </w:tcPr>
          <w:p w14:paraId="297B35A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表达的情感</w:t>
            </w:r>
          </w:p>
        </w:tc>
        <w:tc>
          <w:tcPr>
            <w:tcW w:w="2238" w:type="dxa"/>
            <w:vAlign w:val="center"/>
          </w:tcPr>
          <w:p w14:paraId="68247E1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成长的源头</w:t>
            </w:r>
          </w:p>
        </w:tc>
      </w:tr>
      <w:tr w14:paraId="2CFA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36B89DA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看山水画</w:t>
            </w:r>
          </w:p>
        </w:tc>
        <w:tc>
          <w:tcPr>
            <w:tcW w:w="1240" w:type="dxa"/>
            <w:vAlign w:val="center"/>
          </w:tcPr>
          <w:p w14:paraId="5C63F9A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专注凝视</w:t>
            </w:r>
          </w:p>
          <w:p w14:paraId="3D4438C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徜徉画中</w:t>
            </w:r>
          </w:p>
        </w:tc>
        <w:tc>
          <w:tcPr>
            <w:tcW w:w="4640" w:type="dxa"/>
            <w:vAlign w:val="center"/>
          </w:tcPr>
          <w:p w14:paraId="1A6BD9C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热爱大自然</w:t>
            </w:r>
          </w:p>
        </w:tc>
        <w:tc>
          <w:tcPr>
            <w:tcW w:w="2238" w:type="dxa"/>
            <w:vMerge w:val="restart"/>
            <w:vAlign w:val="center"/>
          </w:tcPr>
          <w:p w14:paraId="1FAE86E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少年时代多读优秀的文学作品，接受优秀文化的熏陶</w:t>
            </w:r>
          </w:p>
        </w:tc>
      </w:tr>
      <w:tr w14:paraId="6904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60" w:type="dxa"/>
            <w:vAlign w:val="center"/>
          </w:tcPr>
          <w:p w14:paraId="6003DA84">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读《评注图像水浒传》</w:t>
            </w:r>
          </w:p>
        </w:tc>
        <w:tc>
          <w:tcPr>
            <w:tcW w:w="1240" w:type="dxa"/>
            <w:vAlign w:val="center"/>
          </w:tcPr>
          <w:p w14:paraId="4F10FA6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浮想联翩</w:t>
            </w:r>
          </w:p>
          <w:p w14:paraId="26D980B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如历其境</w:t>
            </w:r>
          </w:p>
        </w:tc>
        <w:tc>
          <w:tcPr>
            <w:tcW w:w="4640" w:type="dxa"/>
            <w:vAlign w:val="center"/>
          </w:tcPr>
          <w:p w14:paraId="1402253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好读书、善品味</w:t>
            </w:r>
          </w:p>
        </w:tc>
        <w:tc>
          <w:tcPr>
            <w:tcW w:w="2238" w:type="dxa"/>
            <w:vMerge w:val="continue"/>
            <w:vAlign w:val="center"/>
          </w:tcPr>
          <w:p w14:paraId="39C81A3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E98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214AC700">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读《千家诗》</w:t>
            </w:r>
          </w:p>
        </w:tc>
        <w:tc>
          <w:tcPr>
            <w:tcW w:w="1240" w:type="dxa"/>
            <w:vAlign w:val="center"/>
          </w:tcPr>
          <w:p w14:paraId="51675D0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吟诵诗句</w:t>
            </w:r>
          </w:p>
          <w:p w14:paraId="48B8BB5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沉醉诗境</w:t>
            </w:r>
          </w:p>
        </w:tc>
        <w:tc>
          <w:tcPr>
            <w:tcW w:w="4640" w:type="dxa"/>
            <w:vAlign w:val="center"/>
          </w:tcPr>
          <w:p w14:paraId="795ED2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爱国、爱美、爱生活</w:t>
            </w:r>
          </w:p>
        </w:tc>
        <w:tc>
          <w:tcPr>
            <w:tcW w:w="2238" w:type="dxa"/>
            <w:vMerge w:val="continue"/>
            <w:vAlign w:val="center"/>
          </w:tcPr>
          <w:p w14:paraId="6C87958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30F9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760" w:type="dxa"/>
            <w:vAlign w:val="center"/>
          </w:tcPr>
          <w:p w14:paraId="29379E3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听国文老师上课</w:t>
            </w:r>
          </w:p>
        </w:tc>
        <w:tc>
          <w:tcPr>
            <w:tcW w:w="1240" w:type="dxa"/>
            <w:vAlign w:val="center"/>
          </w:tcPr>
          <w:p w14:paraId="1C5E212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朗诵诗词</w:t>
            </w:r>
          </w:p>
          <w:p w14:paraId="5FC066B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深受感染</w:t>
            </w:r>
          </w:p>
        </w:tc>
        <w:tc>
          <w:tcPr>
            <w:tcW w:w="4640" w:type="dxa"/>
            <w:vAlign w:val="center"/>
          </w:tcPr>
          <w:p w14:paraId="68C2D3C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酷爱文学、关注时代</w:t>
            </w:r>
          </w:p>
        </w:tc>
        <w:tc>
          <w:tcPr>
            <w:tcW w:w="2238" w:type="dxa"/>
            <w:vMerge w:val="continue"/>
            <w:vAlign w:val="center"/>
          </w:tcPr>
          <w:p w14:paraId="273CBBA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6C69B74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8C0F80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4.小 结</w:t>
      </w:r>
    </w:p>
    <w:p w14:paraId="57807D4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这些往事都与“读书”有关，不仅在当时带给“我”很多乐趣，而且对于“我”的成长具有重要的意义。读书，不仅启发了“我”的形象思维，也给“我”以美的享受和情感的熏陶，还使“我”成为一个志趣高尚的人。</w:t>
      </w:r>
    </w:p>
    <w:p w14:paraId="7C6F572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16F8D1D">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35C17525">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w:t>
      </w:r>
      <w:r>
        <w:rPr>
          <w:rFonts w:hint="eastAsia" w:ascii="宋体" w:hAnsi="宋体" w:eastAsia="宋体" w:cs="Times New Roman"/>
          <w:b/>
          <w:bCs/>
          <w:szCs w:val="21"/>
          <w:lang w:val="en-US" w:eastAsia="zh-CN"/>
        </w:rPr>
        <w:t>二</w:t>
      </w:r>
      <w:r>
        <w:rPr>
          <w:rFonts w:ascii="宋体" w:hAnsi="宋体" w:eastAsia="宋体" w:cs="Times New Roman"/>
          <w:b/>
          <w:bCs/>
          <w:szCs w:val="21"/>
        </w:rPr>
        <w:t>课时</w:t>
      </w:r>
    </w:p>
    <w:p w14:paraId="591726B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41868B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在语文教育教学的圈子里，于漪老师一向被称为“有嘴（能上课）有手（善写作）的领军人物”。今天，让我们来揣摩她行文的亮点，学一学她的生花妙笔，使我们的作文水平再登新台阶！</w:t>
      </w:r>
    </w:p>
    <w:p w14:paraId="553D18A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任务四：跟于漪老师学妙笔生花</w:t>
      </w:r>
    </w:p>
    <w:p w14:paraId="04914588">
      <w:pPr>
        <w:tabs>
          <w:tab w:val="left" w:pos="4320"/>
        </w:tabs>
        <w:snapToGrid w:val="0"/>
        <w:spacing w:line="360" w:lineRule="auto"/>
        <w:ind w:firstLine="422" w:firstLineChars="200"/>
        <w:rPr>
          <w:rFonts w:hint="eastAsia" w:ascii="宋体" w:hAnsi="宋体" w:eastAsia="宋体" w:cs="Times New Roman"/>
          <w:b/>
          <w:bCs/>
          <w:color w:val="000000"/>
          <w:szCs w:val="21"/>
          <w:lang w:val="en-US" w:eastAsia="zh-CN"/>
        </w:rPr>
      </w:pPr>
      <w:r>
        <w:rPr>
          <w:rFonts w:hint="eastAsia" w:ascii="宋体" w:hAnsi="宋体" w:eastAsia="宋体" w:cs="Times New Roman"/>
          <w:b/>
          <w:bCs/>
          <w:color w:val="000000"/>
          <w:szCs w:val="21"/>
          <w:lang w:val="en-US" w:eastAsia="zh-CN"/>
        </w:rPr>
        <w:t>亮点借鉴一：凤头豹尾</w:t>
      </w:r>
    </w:p>
    <w:p w14:paraId="5909D4B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1.朗读课文的开头和结尾段落，小结其作用，并说说你从中获得的写作启迪。</w:t>
      </w:r>
    </w:p>
    <w:p w14:paraId="1E7D4AB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开头：</w:t>
      </w:r>
      <w:r>
        <w:rPr>
          <w:rFonts w:hint="eastAsia" w:ascii="楷体" w:hAnsi="楷体" w:eastAsia="楷体" w:cs="楷体"/>
          <w:color w:val="000000"/>
          <w:szCs w:val="21"/>
          <w:lang w:val="en-US" w:eastAsia="zh-CN"/>
        </w:rPr>
        <w:t>“年华似流水。几十年过去，不少事情已经模糊，有的搜索枯肠而不可得，但有几件事仍历历在目，至今记忆犹新。”</w:t>
      </w:r>
    </w:p>
    <w:p w14:paraId="6808326D">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作用：（1）</w:t>
      </w:r>
      <w:r>
        <w:rPr>
          <w:rFonts w:hint="eastAsia" w:ascii="宋体" w:hAnsi="宋体" w:eastAsia="宋体" w:cs="Times New Roman"/>
          <w:color w:val="000000"/>
          <w:szCs w:val="21"/>
          <w:u w:val="single"/>
          <w:lang w:val="en-US" w:eastAsia="zh-CN"/>
        </w:rPr>
        <w:t xml:space="preserve">                                                                         </w:t>
      </w:r>
    </w:p>
    <w:p w14:paraId="36258175">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5827C02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结尾：</w:t>
      </w:r>
      <w:r>
        <w:rPr>
          <w:rFonts w:hint="eastAsia" w:ascii="楷体" w:hAnsi="楷体" w:eastAsia="楷体" w:cs="楷体"/>
          <w:color w:val="000000"/>
          <w:szCs w:val="21"/>
          <w:lang w:val="en-US" w:eastAsia="zh-CN"/>
        </w:rPr>
        <w:t>“往事依依，金色的回忆唤起我的青春激情，催我不断奋进。”</w:t>
      </w:r>
    </w:p>
    <w:p w14:paraId="6C9C704B">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作用：（2）</w:t>
      </w:r>
      <w:r>
        <w:rPr>
          <w:rFonts w:hint="eastAsia" w:ascii="宋体" w:hAnsi="宋体" w:eastAsia="宋体" w:cs="Times New Roman"/>
          <w:color w:val="000000"/>
          <w:szCs w:val="21"/>
          <w:u w:val="single"/>
          <w:lang w:val="en-US" w:eastAsia="zh-CN"/>
        </w:rPr>
        <w:t xml:space="preserve">                                                                         </w:t>
      </w:r>
    </w:p>
    <w:p w14:paraId="3C267F68">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lang w:val="en-US" w:eastAsia="zh-CN"/>
        </w:rPr>
        <w:t>启迪：（3）</w:t>
      </w:r>
      <w:r>
        <w:rPr>
          <w:rFonts w:hint="eastAsia" w:ascii="宋体" w:hAnsi="宋体" w:eastAsia="宋体" w:cs="Times New Roman"/>
          <w:color w:val="000000"/>
          <w:szCs w:val="21"/>
          <w:u w:val="single"/>
          <w:lang w:val="en-US" w:eastAsia="zh-CN"/>
        </w:rPr>
        <w:t xml:space="preserve">                                                                         </w:t>
      </w:r>
    </w:p>
    <w:p w14:paraId="3F4F3C66">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4A5706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038F53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（1）用对比，简述对往事的两种截然不同的感受，引出对几件往事的回忆，给读者造成强烈的悬念。</w:t>
      </w:r>
    </w:p>
    <w:p w14:paraId="53DFD3A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（2）点题，再次强调回忆美好的往事对“我”的激励作用。</w:t>
      </w:r>
    </w:p>
    <w:p w14:paraId="26A372B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（3）开头要扣题写，顺畅地引起下文；结尾要点题作结，深化主题；首尾最好能够形成呼应。</w:t>
      </w:r>
    </w:p>
    <w:p w14:paraId="0E71AF3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Times New Roman"/>
          <w:b/>
          <w:bCs/>
          <w:color w:val="000000"/>
          <w:szCs w:val="21"/>
          <w:lang w:val="en-US" w:eastAsia="zh-CN"/>
        </w:rPr>
      </w:pPr>
      <w:r>
        <w:rPr>
          <w:rFonts w:hint="eastAsia" w:ascii="宋体" w:hAnsi="宋体" w:eastAsia="宋体" w:cs="Times New Roman"/>
          <w:b/>
          <w:bCs/>
          <w:color w:val="000000"/>
          <w:szCs w:val="21"/>
          <w:lang w:val="en-US" w:eastAsia="zh-CN"/>
        </w:rPr>
        <w:t>亮点借鉴二：精当选材</w:t>
      </w:r>
    </w:p>
    <w:p w14:paraId="34E5220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2.课文第5段写了两位国文老师入情入理讲课的情形。试结合文章内容，梳理这两位老师上课的异同点。这样安排是否重复？有何作用？</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2390"/>
        <w:gridCol w:w="2630"/>
        <w:gridCol w:w="2880"/>
      </w:tblGrid>
      <w:tr w14:paraId="2EFB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799A697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p>
        </w:tc>
        <w:tc>
          <w:tcPr>
            <w:tcW w:w="5020" w:type="dxa"/>
            <w:gridSpan w:val="2"/>
            <w:vAlign w:val="center"/>
          </w:tcPr>
          <w:p w14:paraId="290E7AD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不同点</w:t>
            </w:r>
          </w:p>
        </w:tc>
        <w:tc>
          <w:tcPr>
            <w:tcW w:w="2880" w:type="dxa"/>
            <w:vAlign w:val="center"/>
          </w:tcPr>
          <w:p w14:paraId="250677D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相同点</w:t>
            </w:r>
          </w:p>
        </w:tc>
      </w:tr>
      <w:tr w14:paraId="289A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5B27E6A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老师</w:t>
            </w:r>
          </w:p>
        </w:tc>
        <w:tc>
          <w:tcPr>
            <w:tcW w:w="2390" w:type="dxa"/>
          </w:tcPr>
          <w:p w14:paraId="0917E55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65E6815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125D0D2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1DDB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43124E2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所教内容</w:t>
            </w:r>
          </w:p>
        </w:tc>
        <w:tc>
          <w:tcPr>
            <w:tcW w:w="2390" w:type="dxa"/>
          </w:tcPr>
          <w:p w14:paraId="75A5FCB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6C52BE3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191070B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66B03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0920F18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诵读课文的特点</w:t>
            </w:r>
          </w:p>
        </w:tc>
        <w:tc>
          <w:tcPr>
            <w:tcW w:w="2390" w:type="dxa"/>
          </w:tcPr>
          <w:p w14:paraId="78A9586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0278CC4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081EFB7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40A8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1FBAC2F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学生们的感受</w:t>
            </w:r>
          </w:p>
        </w:tc>
        <w:tc>
          <w:tcPr>
            <w:tcW w:w="2390" w:type="dxa"/>
          </w:tcPr>
          <w:p w14:paraId="1C689A9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14F4C6E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3C54B3E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r w14:paraId="4CF7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189917D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对“我”产生的影响</w:t>
            </w:r>
          </w:p>
        </w:tc>
        <w:tc>
          <w:tcPr>
            <w:tcW w:w="2390" w:type="dxa"/>
          </w:tcPr>
          <w:p w14:paraId="230BF2E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tcPr>
          <w:p w14:paraId="51BB10B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880" w:type="dxa"/>
          </w:tcPr>
          <w:p w14:paraId="44894CC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r>
    </w:tbl>
    <w:p w14:paraId="482E32A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36116B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2390"/>
        <w:gridCol w:w="2630"/>
        <w:gridCol w:w="2880"/>
      </w:tblGrid>
      <w:tr w14:paraId="6D73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6D8075F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p>
        </w:tc>
        <w:tc>
          <w:tcPr>
            <w:tcW w:w="5020" w:type="dxa"/>
            <w:gridSpan w:val="2"/>
            <w:vAlign w:val="center"/>
          </w:tcPr>
          <w:p w14:paraId="7573450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不同点</w:t>
            </w:r>
          </w:p>
        </w:tc>
        <w:tc>
          <w:tcPr>
            <w:tcW w:w="2880" w:type="dxa"/>
            <w:vAlign w:val="center"/>
          </w:tcPr>
          <w:p w14:paraId="33C665C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相同点</w:t>
            </w:r>
          </w:p>
        </w:tc>
      </w:tr>
      <w:tr w14:paraId="7324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1DAB952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老师</w:t>
            </w:r>
          </w:p>
        </w:tc>
        <w:tc>
          <w:tcPr>
            <w:tcW w:w="2390" w:type="dxa"/>
            <w:vAlign w:val="center"/>
          </w:tcPr>
          <w:p w14:paraId="04DFF39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国文老师</w:t>
            </w:r>
          </w:p>
        </w:tc>
        <w:tc>
          <w:tcPr>
            <w:tcW w:w="2630" w:type="dxa"/>
            <w:vAlign w:val="center"/>
          </w:tcPr>
          <w:p w14:paraId="0ACD9D7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代课国文老师</w:t>
            </w:r>
          </w:p>
        </w:tc>
        <w:tc>
          <w:tcPr>
            <w:tcW w:w="2880" w:type="dxa"/>
            <w:vAlign w:val="center"/>
          </w:tcPr>
          <w:p w14:paraId="34FFDEB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都是国文老师</w:t>
            </w:r>
          </w:p>
        </w:tc>
      </w:tr>
      <w:tr w14:paraId="4BFC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40" w:type="dxa"/>
            <w:vAlign w:val="center"/>
          </w:tcPr>
          <w:p w14:paraId="05C1F54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所教内容</w:t>
            </w:r>
          </w:p>
        </w:tc>
        <w:tc>
          <w:tcPr>
            <w:tcW w:w="2390" w:type="dxa"/>
            <w:vAlign w:val="center"/>
          </w:tcPr>
          <w:p w14:paraId="37AAA63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宋词（古）</w:t>
            </w:r>
          </w:p>
        </w:tc>
        <w:tc>
          <w:tcPr>
            <w:tcW w:w="2630" w:type="dxa"/>
            <w:vAlign w:val="center"/>
          </w:tcPr>
          <w:p w14:paraId="3E32592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代课国文老师</w:t>
            </w:r>
          </w:p>
        </w:tc>
        <w:tc>
          <w:tcPr>
            <w:tcW w:w="2880" w:type="dxa"/>
            <w:vAlign w:val="center"/>
          </w:tcPr>
          <w:p w14:paraId="69396B1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都是抒情诗词，作者都是爱国诗人</w:t>
            </w:r>
          </w:p>
        </w:tc>
      </w:tr>
      <w:tr w14:paraId="1B69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44B851C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诵读课文的特点</w:t>
            </w:r>
          </w:p>
        </w:tc>
        <w:tc>
          <w:tcPr>
            <w:tcW w:w="2390" w:type="dxa"/>
            <w:vAlign w:val="center"/>
          </w:tcPr>
          <w:p w14:paraId="551820D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把慷慨的感情融入身体动作</w:t>
            </w:r>
          </w:p>
        </w:tc>
        <w:tc>
          <w:tcPr>
            <w:tcW w:w="2630" w:type="dxa"/>
            <w:vAlign w:val="center"/>
          </w:tcPr>
          <w:p w14:paraId="30B9A5C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现代诗（今）</w:t>
            </w:r>
          </w:p>
        </w:tc>
        <w:tc>
          <w:tcPr>
            <w:tcW w:w="2880" w:type="dxa"/>
            <w:vAlign w:val="center"/>
          </w:tcPr>
          <w:p w14:paraId="772D773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都采用诵读法，都深入人心</w:t>
            </w:r>
          </w:p>
        </w:tc>
      </w:tr>
      <w:tr w14:paraId="03B9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5641E7B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学生们的感受</w:t>
            </w:r>
          </w:p>
        </w:tc>
        <w:tc>
          <w:tcPr>
            <w:tcW w:w="2390" w:type="dxa"/>
            <w:vAlign w:val="center"/>
          </w:tcPr>
          <w:p w14:paraId="00B732A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激发学生爱国之情</w:t>
            </w:r>
          </w:p>
        </w:tc>
        <w:tc>
          <w:tcPr>
            <w:tcW w:w="2630" w:type="dxa"/>
            <w:vAlign w:val="center"/>
          </w:tcPr>
          <w:p w14:paraId="3AD0D92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把深深的感情凝注在眼睛里</w:t>
            </w:r>
          </w:p>
        </w:tc>
        <w:tc>
          <w:tcPr>
            <w:tcW w:w="2880" w:type="dxa"/>
            <w:vAlign w:val="center"/>
          </w:tcPr>
          <w:p w14:paraId="6265F53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学生都深受感染</w:t>
            </w:r>
          </w:p>
        </w:tc>
      </w:tr>
      <w:tr w14:paraId="5CA8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840" w:type="dxa"/>
            <w:vAlign w:val="center"/>
          </w:tcPr>
          <w:p w14:paraId="691AE4D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对“我”产生的影响</w:t>
            </w:r>
          </w:p>
        </w:tc>
        <w:tc>
          <w:tcPr>
            <w:tcW w:w="2390" w:type="dxa"/>
            <w:vAlign w:val="center"/>
          </w:tcPr>
          <w:p w14:paraId="2710591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从此喜欢读辛弃疾的词</w:t>
            </w:r>
          </w:p>
          <w:p w14:paraId="7BAF243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p>
        </w:tc>
        <w:tc>
          <w:tcPr>
            <w:tcW w:w="2630" w:type="dxa"/>
            <w:vAlign w:val="center"/>
          </w:tcPr>
          <w:p w14:paraId="134A511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学生都被深深感动</w:t>
            </w:r>
          </w:p>
        </w:tc>
        <w:tc>
          <w:tcPr>
            <w:tcW w:w="2880" w:type="dxa"/>
            <w:vAlign w:val="center"/>
          </w:tcPr>
          <w:p w14:paraId="6B28B31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“我”都牢记了所讲内容，且由此培养了课外阅读的兴趣</w:t>
            </w:r>
          </w:p>
        </w:tc>
      </w:tr>
    </w:tbl>
    <w:p w14:paraId="4E08687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33561A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不重复。虽然都是写两位国文老师入情入理讲课的情形，但所讲内容是一古一今，讲课情状也不同，对同学们及“我”的影响更不一样。这样写，充分展现了老师入情入理的讲课对于学生开启心智、陶冶情感、培养兴趣所起的重要作用。</w:t>
      </w:r>
    </w:p>
    <w:p w14:paraId="04E1331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亮点借鉴三：文采斐然</w:t>
      </w:r>
    </w:p>
    <w:p w14:paraId="0A2CDA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3.课文语言优美，文采斐然，特别是一些词语运用巧妙，值得反复玩味。请选择文中自己喜欢的一个句子，结合具体词语运用进行点评。</w:t>
      </w:r>
    </w:p>
    <w:p w14:paraId="169614F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选句：</w:t>
      </w:r>
      <w:r>
        <w:rPr>
          <w:rFonts w:hint="eastAsia" w:ascii="宋体" w:hAnsi="宋体" w:eastAsia="宋体" w:cs="宋体"/>
          <w:color w:val="000000"/>
          <w:szCs w:val="21"/>
          <w:u w:val="single"/>
          <w:lang w:val="en-US" w:eastAsia="zh-CN"/>
        </w:rPr>
        <w:t xml:space="preserve">                                                                              </w:t>
      </w:r>
    </w:p>
    <w:p w14:paraId="5F67B67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2B68D11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点评：</w:t>
      </w:r>
      <w:r>
        <w:rPr>
          <w:rFonts w:hint="eastAsia" w:ascii="宋体" w:hAnsi="宋体" w:eastAsia="宋体" w:cs="宋体"/>
          <w:color w:val="000000"/>
          <w:szCs w:val="21"/>
          <w:u w:val="single"/>
          <w:lang w:val="en-US" w:eastAsia="zh-CN"/>
        </w:rPr>
        <w:t xml:space="preserve">                                                                              </w:t>
      </w:r>
    </w:p>
    <w:p w14:paraId="1D1FBA0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6C6BF5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u w:val="single"/>
          <w:lang w:val="en-US" w:eastAsia="zh-CN"/>
        </w:rPr>
        <w:t xml:space="preserve">                                                                                    </w:t>
      </w:r>
    </w:p>
    <w:p w14:paraId="2CF0010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预设1：</w:t>
      </w:r>
    </w:p>
    <w:p w14:paraId="3BC9EAA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选句：</w:t>
      </w:r>
      <w:r>
        <w:rPr>
          <w:rFonts w:hint="eastAsia" w:ascii="楷体" w:hAnsi="楷体" w:eastAsia="楷体" w:cs="楷体"/>
          <w:color w:val="000000"/>
          <w:szCs w:val="21"/>
          <w:u w:val="none"/>
          <w:lang w:val="en-US" w:eastAsia="zh-CN"/>
        </w:rPr>
        <w:t>书，给我以广阔的天地，而其中</w:t>
      </w:r>
      <w:r>
        <w:rPr>
          <w:rFonts w:hint="eastAsia" w:ascii="楷体" w:hAnsi="楷体" w:eastAsia="楷体" w:cs="楷体"/>
          <w:color w:val="000000"/>
          <w:sz w:val="21"/>
          <w:szCs w:val="21"/>
          <w:u w:val="none"/>
          <w:em w:val="dot"/>
          <w:lang w:val="en-US" w:eastAsia="zh-CN"/>
        </w:rPr>
        <w:t>编织</w:t>
      </w:r>
      <w:r>
        <w:rPr>
          <w:rFonts w:hint="eastAsia" w:ascii="楷体" w:hAnsi="楷体" w:eastAsia="楷体" w:cs="楷体"/>
          <w:color w:val="000000"/>
          <w:szCs w:val="21"/>
          <w:u w:val="none"/>
          <w:lang w:val="en-US" w:eastAsia="zh-CN"/>
        </w:rPr>
        <w:t>我童年美丽的生活花环的，竟是一本让人看不上眼的石印本《千家诗》。</w:t>
      </w:r>
    </w:p>
    <w:p w14:paraId="0EA1107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点评：“编织”一词生动形象地描绘了作者读《千家诗》中一首首优美的诗歌时，其中美好的意境逐渐与作者的生活融为一体，为作者营造出一个五彩斑斓、美丽丰富的精神世界的过程。</w:t>
      </w:r>
    </w:p>
    <w:p w14:paraId="7526EA8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预设2：</w:t>
      </w:r>
    </w:p>
    <w:p w14:paraId="6408D6C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宋体" w:hAnsi="宋体" w:eastAsia="宋体" w:cs="宋体"/>
          <w:color w:val="000000"/>
          <w:szCs w:val="21"/>
          <w:lang w:val="en-US" w:eastAsia="zh-CN"/>
        </w:rPr>
        <w:t>选句：</w:t>
      </w:r>
      <w:r>
        <w:rPr>
          <w:rFonts w:hint="eastAsia" w:ascii="楷体" w:hAnsi="楷体" w:eastAsia="楷体" w:cs="楷体"/>
          <w:color w:val="000000"/>
          <w:szCs w:val="21"/>
          <w:u w:val="none"/>
          <w:lang w:val="en-US" w:eastAsia="zh-CN"/>
        </w:rPr>
        <w:t>脑海里常常浮现五彩纷呈的世界，</w:t>
      </w:r>
      <w:r>
        <w:rPr>
          <w:rFonts w:hint="eastAsia" w:ascii="楷体" w:hAnsi="楷体" w:eastAsia="楷体" w:cs="楷体"/>
          <w:color w:val="000000"/>
          <w:sz w:val="21"/>
          <w:szCs w:val="21"/>
          <w:u w:val="none"/>
          <w:em w:val="dot"/>
          <w:lang w:val="en-US" w:eastAsia="zh-CN"/>
        </w:rPr>
        <w:t>沉浸</w:t>
      </w:r>
      <w:r>
        <w:rPr>
          <w:rFonts w:hint="eastAsia" w:ascii="楷体" w:hAnsi="楷体" w:eastAsia="楷体" w:cs="楷体"/>
          <w:color w:val="000000"/>
          <w:szCs w:val="21"/>
          <w:u w:val="none"/>
          <w:lang w:val="en-US" w:eastAsia="zh-CN"/>
        </w:rPr>
        <w:t>在美的享受中，生活情趣浓浓郁郁。</w:t>
      </w:r>
    </w:p>
    <w:p w14:paraId="15E39AE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点评：“沉浸”一词生动地描绘出了作者完全融入诗句所描绘的五彩斑斓的世界中的状态，表明作者读诗不仅理解了诗句的字面意思，还通过丰富的想象和联想，使诗歌的意境得以扩展和深化。该词准确地传达出了作者对诗歌之美的深刻体验。</w:t>
      </w:r>
    </w:p>
    <w:p w14:paraId="4389522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预设3：</w:t>
      </w:r>
    </w:p>
    <w:p w14:paraId="4C8A1EB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宋体" w:hAnsi="宋体" w:eastAsia="宋体" w:cs="宋体"/>
          <w:color w:val="000000"/>
          <w:szCs w:val="21"/>
          <w:lang w:val="en-US" w:eastAsia="zh-CN"/>
        </w:rPr>
        <w:t>选句：</w:t>
      </w:r>
      <w:r>
        <w:rPr>
          <w:rFonts w:hint="eastAsia" w:ascii="楷体" w:hAnsi="楷体" w:eastAsia="楷体" w:cs="楷体"/>
          <w:color w:val="000000"/>
          <w:szCs w:val="21"/>
          <w:u w:val="none"/>
          <w:lang w:val="en-US" w:eastAsia="zh-CN"/>
        </w:rPr>
        <w:t>老师入情入理的讲课也在我心上</w:t>
      </w:r>
      <w:r>
        <w:rPr>
          <w:rFonts w:hint="eastAsia" w:ascii="楷体" w:hAnsi="楷体" w:eastAsia="楷体" w:cs="楷体"/>
          <w:color w:val="000000"/>
          <w:sz w:val="21"/>
          <w:szCs w:val="21"/>
          <w:u w:val="none"/>
          <w:em w:val="dot"/>
          <w:lang w:val="en-US" w:eastAsia="zh-CN"/>
        </w:rPr>
        <w:t>雕镂</w:t>
      </w:r>
      <w:r>
        <w:rPr>
          <w:rFonts w:hint="eastAsia" w:ascii="楷体" w:hAnsi="楷体" w:eastAsia="楷体" w:cs="楷体"/>
          <w:color w:val="000000"/>
          <w:szCs w:val="21"/>
          <w:u w:val="none"/>
          <w:lang w:val="en-US" w:eastAsia="zh-CN"/>
        </w:rPr>
        <w:t>下深刻的印象，培养了我课外阅读的兴趣。</w:t>
      </w:r>
    </w:p>
    <w:p w14:paraId="1A1A1FC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点评：“雕镂”一词表明老师的讲课在“我”心中留下的印象之深，既表现了两位老师教学得法，同时也表现了他们以情动人的教学使“我”深受感染，激发了“我”对课外阅读的兴趣。</w:t>
      </w:r>
    </w:p>
    <w:p w14:paraId="7206A47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预设4：</w:t>
      </w:r>
    </w:p>
    <w:p w14:paraId="31AC194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u w:val="none"/>
          <w:lang w:val="en-US" w:eastAsia="zh-CN"/>
        </w:rPr>
      </w:pPr>
      <w:r>
        <w:rPr>
          <w:rFonts w:hint="eastAsia" w:ascii="宋体" w:hAnsi="宋体" w:eastAsia="宋体" w:cs="宋体"/>
          <w:color w:val="000000"/>
          <w:szCs w:val="21"/>
          <w:lang w:val="en-US" w:eastAsia="zh-CN"/>
        </w:rPr>
        <w:t>选句：</w:t>
      </w:r>
      <w:r>
        <w:rPr>
          <w:rFonts w:hint="eastAsia" w:ascii="楷体" w:hAnsi="楷体" w:eastAsia="楷体" w:cs="楷体"/>
          <w:color w:val="000000"/>
          <w:szCs w:val="21"/>
          <w:u w:val="none"/>
          <w:lang w:val="en-US" w:eastAsia="zh-CN"/>
        </w:rPr>
        <w:t>老师朗诵着，进入了角色，那深深感动的神情</w:t>
      </w:r>
      <w:r>
        <w:rPr>
          <w:rFonts w:hint="eastAsia" w:ascii="楷体" w:hAnsi="楷体" w:eastAsia="楷体" w:cs="楷体"/>
          <w:color w:val="000000"/>
          <w:sz w:val="21"/>
          <w:szCs w:val="21"/>
          <w:u w:val="none"/>
          <w:em w:val="dot"/>
          <w:lang w:val="en-US" w:eastAsia="zh-CN"/>
        </w:rPr>
        <w:t>凝注</w:t>
      </w:r>
      <w:r>
        <w:rPr>
          <w:rFonts w:hint="eastAsia" w:ascii="楷体" w:hAnsi="楷体" w:eastAsia="楷体" w:cs="楷体"/>
          <w:color w:val="000000"/>
          <w:szCs w:val="21"/>
          <w:u w:val="none"/>
          <w:lang w:val="en-US" w:eastAsia="zh-CN"/>
        </w:rPr>
        <w:t>在眼睛里。</w:t>
      </w:r>
    </w:p>
    <w:p w14:paraId="21CAEB9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点评：“凝注”一词生动地描绘了老师朗诵时的深情状态，他用眼神将诗文中的情感氛围传递给课堂上的每一位学生，十分具有感染力。同时，也展现了一位全神贯注、情感饱满、热爱文学的老师形象，使读者能直观地感受到文学的魅力。</w:t>
      </w:r>
    </w:p>
    <w:p w14:paraId="2EFE8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任务五：明于漪老师写作用意</w:t>
      </w:r>
    </w:p>
    <w:p w14:paraId="36B74C7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1.阅读，除了读懂文本之外，还要能够读出问题，读出自我。结合课文下列“资料助读”，于漪老师追忆依依往事的目的是什么？</w:t>
      </w:r>
    </w:p>
    <w:p w14:paraId="03A111C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资料助读：</w:t>
      </w:r>
    </w:p>
    <w:p w14:paraId="3F3B4C5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本文原是于漪老师应河南《中学生阅读》（初中版）编辑部一再邀请而写，刊登在该刊1999年第7期的“追忆黄金时光”栏目上。</w:t>
      </w:r>
    </w:p>
    <w:p w14:paraId="323D128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预设：于漪老师想通过这些往事，告诉同学们要热爱自然，热爱生活，热爱祖国。多读书，读好书，明做人之理。</w:t>
      </w:r>
    </w:p>
    <w:p w14:paraId="0721300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多读书，读好书，能丰富知识，增添智慧。”可是，当今中国社会，读书的现实情况却不容乐观。有资料数据显示，我国每人每年平均阅读图书只有4.5本，全国国民中有读书习惯的大概只占到5%左右。请你为CCTV拟一条号召全民读书的公益广告。（20字以内）</w:t>
      </w:r>
    </w:p>
    <w:p w14:paraId="3FDCF0F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6E81B48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亲近文学，让生活飘溢书香！</w:t>
      </w:r>
    </w:p>
    <w:p w14:paraId="17A85BB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读书点亮生活，开卷有益人生。</w:t>
      </w:r>
    </w:p>
    <w:p w14:paraId="7E78C1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书籍是心灵的营养品，阅读是人生的必修课。</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3576955" cy="2152015"/>
            <wp:effectExtent l="0" t="0" r="4445" b="1206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3576955" cy="215201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B71A8">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39C1">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yNTczN2I2OTk3M2FlMDlhNWU1YTZkYWU3ZWVhYmE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3E010AF"/>
    <w:rsid w:val="04090E4E"/>
    <w:rsid w:val="040F1ED1"/>
    <w:rsid w:val="04521743"/>
    <w:rsid w:val="04A077D4"/>
    <w:rsid w:val="054C4671"/>
    <w:rsid w:val="0603469F"/>
    <w:rsid w:val="060356C3"/>
    <w:rsid w:val="067D5CC6"/>
    <w:rsid w:val="06E415DA"/>
    <w:rsid w:val="071D0B0C"/>
    <w:rsid w:val="072506FA"/>
    <w:rsid w:val="073D4803"/>
    <w:rsid w:val="07493674"/>
    <w:rsid w:val="07BA14B5"/>
    <w:rsid w:val="08B70410"/>
    <w:rsid w:val="093F51ED"/>
    <w:rsid w:val="094277BC"/>
    <w:rsid w:val="094620D8"/>
    <w:rsid w:val="09A523BE"/>
    <w:rsid w:val="09C15C02"/>
    <w:rsid w:val="0A334D52"/>
    <w:rsid w:val="0A830C70"/>
    <w:rsid w:val="0AA04FB4"/>
    <w:rsid w:val="0B9D4CB5"/>
    <w:rsid w:val="0BBE35C7"/>
    <w:rsid w:val="0BC42E1C"/>
    <w:rsid w:val="0C451536"/>
    <w:rsid w:val="0CCE5330"/>
    <w:rsid w:val="0D092489"/>
    <w:rsid w:val="0D4252AC"/>
    <w:rsid w:val="0E5A03D3"/>
    <w:rsid w:val="0E5B6625"/>
    <w:rsid w:val="0E674BA2"/>
    <w:rsid w:val="0EE7589A"/>
    <w:rsid w:val="10121687"/>
    <w:rsid w:val="10146D27"/>
    <w:rsid w:val="109B402A"/>
    <w:rsid w:val="11161C09"/>
    <w:rsid w:val="11560F71"/>
    <w:rsid w:val="11707185"/>
    <w:rsid w:val="11F77791"/>
    <w:rsid w:val="12521E00"/>
    <w:rsid w:val="126A37FC"/>
    <w:rsid w:val="12CA3D79"/>
    <w:rsid w:val="13A50343"/>
    <w:rsid w:val="14183E89"/>
    <w:rsid w:val="14C64A14"/>
    <w:rsid w:val="160D7128"/>
    <w:rsid w:val="1620367F"/>
    <w:rsid w:val="166271AC"/>
    <w:rsid w:val="16A8314F"/>
    <w:rsid w:val="17AA7BF0"/>
    <w:rsid w:val="17B157DC"/>
    <w:rsid w:val="182368AB"/>
    <w:rsid w:val="199F6E23"/>
    <w:rsid w:val="19A448A5"/>
    <w:rsid w:val="19EF59BA"/>
    <w:rsid w:val="19F207E4"/>
    <w:rsid w:val="1A6709DF"/>
    <w:rsid w:val="1AA67EB7"/>
    <w:rsid w:val="1ACC7774"/>
    <w:rsid w:val="1C947978"/>
    <w:rsid w:val="1CBB4733"/>
    <w:rsid w:val="1CE1575A"/>
    <w:rsid w:val="1D41732E"/>
    <w:rsid w:val="1E081BFA"/>
    <w:rsid w:val="1E205A0A"/>
    <w:rsid w:val="1E5A4A23"/>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714529"/>
    <w:rsid w:val="25A6683E"/>
    <w:rsid w:val="25B85CB3"/>
    <w:rsid w:val="25FB54E6"/>
    <w:rsid w:val="266E3D58"/>
    <w:rsid w:val="267607A6"/>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F220469"/>
    <w:rsid w:val="2F2A2F8A"/>
    <w:rsid w:val="2F6714F2"/>
    <w:rsid w:val="3025488D"/>
    <w:rsid w:val="30911D76"/>
    <w:rsid w:val="30954103"/>
    <w:rsid w:val="30DA1C73"/>
    <w:rsid w:val="318F4594"/>
    <w:rsid w:val="31FB7DF6"/>
    <w:rsid w:val="324B1359"/>
    <w:rsid w:val="32B97039"/>
    <w:rsid w:val="33D22C2B"/>
    <w:rsid w:val="340B51F1"/>
    <w:rsid w:val="34DB19BE"/>
    <w:rsid w:val="35861145"/>
    <w:rsid w:val="35935C52"/>
    <w:rsid w:val="3625117A"/>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C90308E"/>
    <w:rsid w:val="3CAB036C"/>
    <w:rsid w:val="3CFC5CFD"/>
    <w:rsid w:val="3EAA6689"/>
    <w:rsid w:val="3EB510FB"/>
    <w:rsid w:val="3FC574F3"/>
    <w:rsid w:val="409243BE"/>
    <w:rsid w:val="409361DE"/>
    <w:rsid w:val="4184316F"/>
    <w:rsid w:val="421B3E90"/>
    <w:rsid w:val="42504384"/>
    <w:rsid w:val="426E79CE"/>
    <w:rsid w:val="429A28DC"/>
    <w:rsid w:val="42AA1C41"/>
    <w:rsid w:val="42F86FA7"/>
    <w:rsid w:val="430678A0"/>
    <w:rsid w:val="433F7E95"/>
    <w:rsid w:val="434661BF"/>
    <w:rsid w:val="43884ABF"/>
    <w:rsid w:val="441260D8"/>
    <w:rsid w:val="44A8366B"/>
    <w:rsid w:val="452E0BB6"/>
    <w:rsid w:val="458542DA"/>
    <w:rsid w:val="45E81FF5"/>
    <w:rsid w:val="45EF4D65"/>
    <w:rsid w:val="468038B9"/>
    <w:rsid w:val="46996D7A"/>
    <w:rsid w:val="46DC584E"/>
    <w:rsid w:val="47064475"/>
    <w:rsid w:val="475060AF"/>
    <w:rsid w:val="475A49C5"/>
    <w:rsid w:val="48622479"/>
    <w:rsid w:val="48FB5D34"/>
    <w:rsid w:val="493D595C"/>
    <w:rsid w:val="49F77418"/>
    <w:rsid w:val="4A181876"/>
    <w:rsid w:val="4A7C355C"/>
    <w:rsid w:val="4B0752CD"/>
    <w:rsid w:val="4B5E0F27"/>
    <w:rsid w:val="4B8D3156"/>
    <w:rsid w:val="4C105824"/>
    <w:rsid w:val="4E835BA2"/>
    <w:rsid w:val="4F1D1146"/>
    <w:rsid w:val="4F6768F9"/>
    <w:rsid w:val="4FBA24A4"/>
    <w:rsid w:val="4FEE214E"/>
    <w:rsid w:val="4FFE77E4"/>
    <w:rsid w:val="50415697"/>
    <w:rsid w:val="50507BB0"/>
    <w:rsid w:val="508D0E23"/>
    <w:rsid w:val="50AA0EC9"/>
    <w:rsid w:val="50D71373"/>
    <w:rsid w:val="510734C7"/>
    <w:rsid w:val="513A3AA6"/>
    <w:rsid w:val="51891A7C"/>
    <w:rsid w:val="52B82624"/>
    <w:rsid w:val="52CB49C9"/>
    <w:rsid w:val="53B337F3"/>
    <w:rsid w:val="54CC6C29"/>
    <w:rsid w:val="557C43C4"/>
    <w:rsid w:val="562527F8"/>
    <w:rsid w:val="56893B64"/>
    <w:rsid w:val="56D30863"/>
    <w:rsid w:val="56D73207"/>
    <w:rsid w:val="56F740DC"/>
    <w:rsid w:val="570D0ECD"/>
    <w:rsid w:val="578C2978"/>
    <w:rsid w:val="57D84D0F"/>
    <w:rsid w:val="58501BF8"/>
    <w:rsid w:val="58EC0A5F"/>
    <w:rsid w:val="59CA000B"/>
    <w:rsid w:val="5A252481"/>
    <w:rsid w:val="5A9C7376"/>
    <w:rsid w:val="5C3E4BFF"/>
    <w:rsid w:val="5C4B4CF8"/>
    <w:rsid w:val="5C6760BF"/>
    <w:rsid w:val="5C6B60E0"/>
    <w:rsid w:val="5CA83B98"/>
    <w:rsid w:val="5CF16BE4"/>
    <w:rsid w:val="5E343D6A"/>
    <w:rsid w:val="5E4823F5"/>
    <w:rsid w:val="5E9D4F9B"/>
    <w:rsid w:val="5F1C3E69"/>
    <w:rsid w:val="5FB56B56"/>
    <w:rsid w:val="5FC60AF2"/>
    <w:rsid w:val="602573A9"/>
    <w:rsid w:val="60676BE3"/>
    <w:rsid w:val="60690D23"/>
    <w:rsid w:val="60B30F76"/>
    <w:rsid w:val="615A3CBB"/>
    <w:rsid w:val="61CF56B7"/>
    <w:rsid w:val="632251C4"/>
    <w:rsid w:val="63A55C91"/>
    <w:rsid w:val="66E4125A"/>
    <w:rsid w:val="672A3F31"/>
    <w:rsid w:val="673957D1"/>
    <w:rsid w:val="67901DE5"/>
    <w:rsid w:val="68441504"/>
    <w:rsid w:val="68AE4C06"/>
    <w:rsid w:val="69C26788"/>
    <w:rsid w:val="69E63140"/>
    <w:rsid w:val="6ADF0B63"/>
    <w:rsid w:val="6AF26B3F"/>
    <w:rsid w:val="6B8F2146"/>
    <w:rsid w:val="6C2030C3"/>
    <w:rsid w:val="6C6857D1"/>
    <w:rsid w:val="6CBE6CDC"/>
    <w:rsid w:val="6D325918"/>
    <w:rsid w:val="6D3E65DC"/>
    <w:rsid w:val="6D413EF5"/>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1AF0B02"/>
    <w:rsid w:val="72813FDB"/>
    <w:rsid w:val="7295497F"/>
    <w:rsid w:val="73135419"/>
    <w:rsid w:val="739531F2"/>
    <w:rsid w:val="73BD6C1A"/>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2152</Words>
  <Characters>2197</Characters>
  <Lines>1</Lines>
  <Paragraphs>1</Paragraphs>
  <TotalTime>39</TotalTime>
  <ScaleCrop>false</ScaleCrop>
  <LinksUpToDate>false</LinksUpToDate>
  <CharactersWithSpaces>2712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E167F9DD7452433F9A8253386D29C8A7_12</vt:lpwstr>
  </property>
  <property fmtid="{D5CDD505-2E9C-101B-9397-08002B2CF9AE}" pid="8" name="KSOTemplateDocerSaveRecord">
    <vt:lpwstr>eyJoZGlkIjoiMTdiNDU1YTY5MzAxYTM3YjA5ZWRjZDgyNDZiYzc2OWEiLCJ1c2VySWQiOiI3ODUwOTA2ODcifQ==</vt:lpwstr>
  </property>
</Properties>
</file>