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10769600</wp:posOffset>
            </wp:positionV>
            <wp:extent cx="2667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第15课 一柱南天百战身  将军本色是诗人——《梅岭三章》教学设计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结合注释阅读小序和诗作，把握三首诗之间的内在联系，感受老一辈无产阶级革命家献身革命的崇高理想和革命乐观主义精神。</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有感情地反复诵读三首诗，关注诗中的形象，体会诗人炽烈的情感和豪壮的情怀。</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品味诗句的艺术感染力，体会全诗的意蕴内涵</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828E1F2">
      <w:pPr>
        <w:tabs>
          <w:tab w:val="left" w:pos="4320"/>
        </w:tabs>
        <w:snapToGrid w:val="0"/>
        <w:spacing w:line="360" w:lineRule="auto"/>
        <w:ind w:firstLine="420" w:firstLineChars="200"/>
        <w:rPr>
          <w:rFonts w:hint="eastAsia" w:ascii="宋体" w:hAnsi="宋体" w:eastAsia="宋体" w:cs="Times New Roman"/>
          <w:szCs w:val="21"/>
          <w:lang w:eastAsia="zh-CN"/>
        </w:rPr>
      </w:pPr>
      <w:bookmarkStart w:id="2" w:name="_Hlk46172042"/>
      <w:r>
        <w:rPr>
          <w:rFonts w:hint="eastAsia" w:ascii="宋体" w:hAnsi="宋体" w:eastAsia="宋体" w:cs="Times New Roman"/>
          <w:szCs w:val="21"/>
        </w:rPr>
        <w:t>1.有感情地反复诵读三首诗，关注诗中的形象，体会诗人炽烈的情感和豪壮的情怀。</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重点</w:t>
      </w:r>
      <w:r>
        <w:rPr>
          <w:rFonts w:hint="eastAsia" w:ascii="宋体" w:hAnsi="宋体" w:eastAsia="宋体" w:cs="Times New Roman"/>
          <w:szCs w:val="21"/>
          <w:lang w:eastAsia="zh-CN"/>
        </w:rPr>
        <w:t>）</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2.品味诗句的艺术感染力，体会全诗的意蕴内涵。</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难点</w:t>
      </w:r>
      <w:r>
        <w:rPr>
          <w:rFonts w:hint="eastAsia" w:ascii="宋体" w:hAnsi="宋体" w:eastAsia="宋体" w:cs="Times New Roman"/>
          <w:szCs w:val="21"/>
          <w:lang w:eastAsia="zh-CN"/>
        </w:rPr>
        <w:t>）</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任务一：基础闯关·获得参赛资格</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任务二：阅读小序·初探绝笔缘起</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任务三：解读诗意·感受生死告白</w:t>
      </w:r>
    </w:p>
    <w:p w14:paraId="6AF8AE5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任务四：关注意象·探寻情感表达</w:t>
      </w:r>
    </w:p>
    <w:p w14:paraId="7C7362F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任务五：演读诗歌·赓续红色血脉</w:t>
      </w:r>
    </w:p>
    <w:p w14:paraId="3A790BD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任务六：敬献鲜花·致敬先烈英雄</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5A1A78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“一柱南天百战身，将军本色是诗人。”  为纪念陈毅元帅诞辰123周年，学校拟举行陈毅元帅诗歌朗诵会，我班为了出彩诗歌朗诵会，以《梅岭三章》为蓝本进行学习、排练，请你完成相应任务。</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任务一：基础闯关·获得参赛资格</w:t>
      </w:r>
    </w:p>
    <w:p w14:paraId="39718B0F">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诗歌朗诵会只能10人参加，班级需要先进行参赛人员遴选，我班采取基础闯关（字词和常识）形式进行遴选。请你闯关获得参赛资格。</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1.第一关：请给下列加点字注音，并大声朗读下列词语。</w:t>
      </w:r>
    </w:p>
    <w:p w14:paraId="1347A90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阎</w:t>
      </w:r>
      <w:r>
        <w:rPr>
          <w:rFonts w:hint="eastAsia" w:ascii="宋体" w:hAnsi="宋体" w:eastAsia="宋体" w:cs="Times New Roman"/>
          <w:color w:val="000000"/>
          <w:szCs w:val="21"/>
          <w:lang w:val="en-US" w:eastAsia="zh-CN"/>
        </w:rPr>
        <w:t xml:space="preserve">罗（yán）        </w:t>
      </w:r>
      <w:r>
        <w:rPr>
          <w:rFonts w:hint="eastAsia" w:ascii="宋体" w:hAnsi="宋体" w:eastAsia="宋体" w:cs="Times New Roman"/>
          <w:color w:val="000000"/>
          <w:sz w:val="21"/>
          <w:szCs w:val="21"/>
          <w:em w:val="dot"/>
          <w:lang w:val="en-US" w:eastAsia="zh-CN"/>
        </w:rPr>
        <w:t>捷</w:t>
      </w:r>
      <w:r>
        <w:rPr>
          <w:rFonts w:hint="eastAsia" w:ascii="宋体" w:hAnsi="宋体" w:eastAsia="宋体" w:cs="Times New Roman"/>
          <w:color w:val="000000"/>
          <w:szCs w:val="21"/>
          <w:lang w:val="en-US" w:eastAsia="zh-CN"/>
        </w:rPr>
        <w:t xml:space="preserve">报（jié）     </w:t>
      </w:r>
      <w:r>
        <w:rPr>
          <w:rFonts w:hint="eastAsia" w:ascii="宋体" w:hAnsi="宋体" w:eastAsia="宋体" w:cs="Times New Roman"/>
          <w:color w:val="000000"/>
          <w:sz w:val="21"/>
          <w:szCs w:val="21"/>
          <w:em w:val="dot"/>
          <w:lang w:val="en-US" w:eastAsia="zh-CN"/>
        </w:rPr>
        <w:t>血</w:t>
      </w:r>
      <w:r>
        <w:rPr>
          <w:rFonts w:hint="eastAsia" w:ascii="宋体" w:hAnsi="宋体" w:eastAsia="宋体" w:cs="Times New Roman"/>
          <w:color w:val="000000"/>
          <w:szCs w:val="21"/>
          <w:lang w:val="en-US" w:eastAsia="zh-CN"/>
        </w:rPr>
        <w:t xml:space="preserve">雨腥风（xuè）   取义成仁 </w:t>
      </w:r>
    </w:p>
    <w:p w14:paraId="748E144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丛</w:t>
      </w:r>
      <w:r>
        <w:rPr>
          <w:rFonts w:hint="eastAsia" w:ascii="宋体" w:hAnsi="宋体" w:eastAsia="宋体" w:cs="Times New Roman"/>
          <w:color w:val="000000"/>
          <w:sz w:val="21"/>
          <w:szCs w:val="21"/>
          <w:em w:val="dot"/>
          <w:lang w:val="en-US" w:eastAsia="zh-CN"/>
        </w:rPr>
        <w:t>莽</w:t>
      </w:r>
      <w:r>
        <w:rPr>
          <w:rFonts w:hint="eastAsia" w:ascii="宋体" w:hAnsi="宋体" w:eastAsia="宋体" w:cs="Times New Roman"/>
          <w:color w:val="000000"/>
          <w:szCs w:val="21"/>
          <w:lang w:val="en-US" w:eastAsia="zh-CN"/>
        </w:rPr>
        <w:t xml:space="preserve">（mǎnɡ）    </w:t>
      </w:r>
      <w:r>
        <w:rPr>
          <w:rFonts w:hint="eastAsia" w:ascii="宋体" w:hAnsi="宋体" w:eastAsia="宋体" w:cs="Times New Roman"/>
          <w:color w:val="000000"/>
          <w:sz w:val="21"/>
          <w:szCs w:val="21"/>
          <w:em w:val="dot"/>
          <w:lang w:val="en-US" w:eastAsia="zh-CN"/>
        </w:rPr>
        <w:t>旌</w:t>
      </w:r>
      <w:r>
        <w:rPr>
          <w:rFonts w:hint="eastAsia" w:ascii="宋体" w:hAnsi="宋体" w:eastAsia="宋体" w:cs="Times New Roman"/>
          <w:color w:val="000000"/>
          <w:szCs w:val="21"/>
          <w:lang w:val="en-US" w:eastAsia="zh-CN"/>
        </w:rPr>
        <w:t xml:space="preserve">旗（jīnɡ）    </w:t>
      </w:r>
      <w:r>
        <w:rPr>
          <w:rFonts w:hint="eastAsia" w:ascii="宋体" w:hAnsi="宋体" w:eastAsia="宋体" w:cs="Times New Roman"/>
          <w:color w:val="000000"/>
          <w:sz w:val="21"/>
          <w:szCs w:val="21"/>
          <w:em w:val="dot"/>
          <w:lang w:val="en-US" w:eastAsia="zh-CN"/>
        </w:rPr>
        <w:t>当</w:t>
      </w:r>
      <w:r>
        <w:rPr>
          <w:rFonts w:hint="eastAsia" w:ascii="宋体" w:hAnsi="宋体" w:eastAsia="宋体" w:cs="Times New Roman"/>
          <w:color w:val="000000"/>
          <w:szCs w:val="21"/>
          <w:lang w:val="en-US" w:eastAsia="zh-CN"/>
        </w:rPr>
        <w:t>纸钱（dànɡ）</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2.第一关：请根据释义写出课文中相应的词语。</w:t>
      </w:r>
    </w:p>
    <w:p w14:paraId="793B6EC6">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（1）不久，随即。（     ）</w:t>
      </w:r>
    </w:p>
    <w:p w14:paraId="79E495CC">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（2）指人死后埋葬的地方，也指“阴间”。（     ）</w:t>
      </w:r>
    </w:p>
    <w:p w14:paraId="45B8CD2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（3）过去的部下。诗中指为革命牺牲的同志。（     ）</w:t>
      </w:r>
    </w:p>
    <w:p w14:paraId="7C71DBC4">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（4）旗帜的总称。诗中借指军士。（    ）</w:t>
      </w:r>
    </w:p>
    <w:p w14:paraId="0085FD62">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（5）血溅得像下雨一样,风里带有腥气,形容残酷屠杀的景象。（      ）</w:t>
      </w:r>
    </w:p>
    <w:p w14:paraId="4EE03289">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（6）即“舍生取义”“杀身成仁”。为了成全仁义，不惜牺牲生命。诗中指为了人民的解放事业而勇于牺牲。取，选取。成，成全、实现。 （        ）</w:t>
      </w:r>
    </w:p>
    <w:p w14:paraId="4344C313">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预设：（1）旋 （2）泉台 （3）旧部 （4）旌旗 （5）血雨腥风（6）取义成仁</w:t>
      </w:r>
    </w:p>
    <w:p w14:paraId="2720290E">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3.第三关：请根据你课前查阅资料所得补全下列空缺。</w:t>
      </w:r>
    </w:p>
    <w:p w14:paraId="5BDED49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陈毅（1901—1972），字</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，四川乐至人，中国人民解放军创建人和领导人之一，无产阶级</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家、     家。他酷爱文学，创作了大量革命诗词，有“</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”的美誉。作品主要采取旧体诗词的形式，但又不为格律所束缚，灵活自由；语言朴实、明快。代表作品有《陈毅诗词选集》等。</w:t>
      </w:r>
    </w:p>
    <w:p w14:paraId="40B086FD">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预设：仲弘  革命  军事  元帅诗人</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任务二：阅读小序·初探绝笔缘起</w:t>
      </w:r>
    </w:p>
    <w:p w14:paraId="443D7288">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诗歌朗诵需准确地传达情感，而了解创作背景，对准确地理解诗歌和表现情感有很大的帮助，《梅岭三章》是陈毅同志写的一组绝命诗，让我们从诗歌的小序来探察陈毅绝笔的缘由。</w:t>
      </w:r>
    </w:p>
    <w:p w14:paraId="2C5BB83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1.读诗前小序、课下注释和老师补充的史实资料，看你能读出什么？以“《梅岭三章》是一组             的诗”的句式，谈谈你的阅读感受。</w:t>
      </w:r>
    </w:p>
    <w:p w14:paraId="0C59ED1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（1）小序:</w:t>
      </w:r>
    </w:p>
    <w:p w14:paraId="3E3135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一九三六年冬，梅山被围。余伤病伏丛莽间二十余日，虑不得脱，得诗三首留衣底。旋围解。</w:t>
      </w:r>
    </w:p>
    <w:p w14:paraId="18D93A0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（2）课下注释:</w:t>
      </w:r>
    </w:p>
    <w:p w14:paraId="65B3614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1934年10月，中央红军主力开始长征，陈毅因身负重伤，留在江西担任军事指挥。1935年春，他在敌人重兵围攻下，率部突围到江西、广东两省交界的油山和梅山(梅岭山脉的两座山)地区开展游击战争，直到1937年抗日战争全面爆发才离开。这三首诗就写于这一时期。</w:t>
      </w:r>
    </w:p>
    <w:p w14:paraId="72D26236">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（3）视频：《梅岭三章》的由来</w:t>
      </w:r>
    </w:p>
    <w:p w14:paraId="2C50FDB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预设1：《梅岭三章》是一组绝命诗，陈毅当时处于生死关头,故以诗歌明志。</w:t>
      </w:r>
    </w:p>
    <w:p w14:paraId="1C0C4BA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预设2：《梅岭三章》是一组大无畏的诗，诗人并不畏惧敌人,不畏惧死亡,而是以诗抒情,以死明志。</w:t>
      </w:r>
    </w:p>
    <w:p w14:paraId="0E91807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预设3：《梅岭三章》是一组英雄的诗。它记录了陈毅元帅的一次生死抉择,也记录了一个英雄的心路历程。</w:t>
      </w:r>
    </w:p>
    <w:p w14:paraId="37E32E6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2.小序中有一处与史实有明显的矛盾,请指出并分析。</w:t>
      </w:r>
    </w:p>
    <w:p w14:paraId="4260687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小序:</w:t>
      </w:r>
    </w:p>
    <w:p w14:paraId="4D3140DF">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一九三六年冬，梅山被围。余伤病伏丛莽间二十余日，虑不得脱，得诗三首留衣底。旋围解。</w:t>
      </w:r>
    </w:p>
    <w:p w14:paraId="5B375E6C">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预设：小序交代了作者当时重伤患病被围,坚持在艰难的环境下鏖战二十余日，可谓度日如年，而他却以一句“旋围解”一笔带过,举重若轻,强烈的对比下,革命乐观主义和英雄主义精神尽在其中。</w:t>
      </w:r>
    </w:p>
    <w:p w14:paraId="3397371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3.小序有什么作用？</w:t>
      </w:r>
    </w:p>
    <w:p w14:paraId="7BD89C76">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预设：小序告诉我们，这三首诗是在“梅山被围”，面临“断头”的考验，又“虑不得脱”的情况下写的。“得诗”说明作者从容、镇定。诗“留衣底”以明志，表现了作者革命到底的决心。</w:t>
      </w:r>
    </w:p>
    <w:p w14:paraId="4B2F155E">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小序交代了创作此诗的时间、地点、事件的缘起等时代背景，也为全诗奠定了甘作牺牲的壮烈豪迈的感情基调。</w:t>
      </w:r>
    </w:p>
    <w:p w14:paraId="12C57868">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黑体" w:hAnsi="黑体" w:eastAsia="黑体" w:cs="黑体"/>
          <w:b w:val="0"/>
          <w:bCs w:val="0"/>
          <w:color w:val="0000FF"/>
          <w:sz w:val="21"/>
          <w:lang w:val="en-US" w:eastAsia="zh-CN"/>
        </w:rPr>
        <w:t>任务三：解读诗意·感受生死告白</w:t>
      </w:r>
    </w:p>
    <w:p w14:paraId="204171BB">
      <w:pPr>
        <w:tabs>
          <w:tab w:val="left" w:pos="4320"/>
        </w:tabs>
        <w:snapToGrid w:val="0"/>
        <w:spacing w:line="360" w:lineRule="auto"/>
        <w:ind w:firstLine="420" w:firstLineChars="200"/>
        <w:jc w:val="both"/>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诗歌朗诵需准确地传达情感，而准确地理解诗歌大意对表现情感也有很大的帮助。让我们一起疏通诗文大意，看陈毅同志在生死关头做了怎样的告白。</w:t>
      </w:r>
    </w:p>
    <w:p w14:paraId="66C881F0">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1.请同学们结合课下注释，读一句诗歌,说一句诗意。</w:t>
      </w:r>
    </w:p>
    <w:p w14:paraId="2198C0BB">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00B76239">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w:t>
      </w:r>
    </w:p>
    <w:p w14:paraId="38E166A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断 头 今 日 意 如 何？ 创 业 艰 难 百 战 多。</w:t>
      </w:r>
    </w:p>
    <w:p w14:paraId="19DD1855">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今日即将牺牲,心里想些什么呢?回想过去,创业艰难,身经百战。</w:t>
      </w:r>
    </w:p>
    <w:p w14:paraId="55442205">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此 去 泉 台 招 旧 部，旌 旗 十 万 斩 阎 罗。</w:t>
      </w:r>
    </w:p>
    <w:p w14:paraId="23CBFE5E">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即将牺牲,将赴阴间,也要召集牺牲的战友们挥舞旗帜,斩向阎罗。</w:t>
      </w:r>
    </w:p>
    <w:p w14:paraId="0962809D">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w:t>
      </w:r>
    </w:p>
    <w:p w14:paraId="5120E757">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南 国 烽 烟 正 十 年，此 头 须 向 国 门 悬。</w:t>
      </w:r>
    </w:p>
    <w:p w14:paraId="5BA1E0BB">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革命战争已有十年,我早该头悬国门了。</w:t>
      </w:r>
    </w:p>
    <w:p w14:paraId="5B7D6A9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后 死 诸 君 多 努 力，捷 报 飞 来 当 纸 钱。</w:t>
      </w:r>
    </w:p>
    <w:p w14:paraId="1F01FF72">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我牺牲后,战友们啊,请继续战斗,用胜利的捷报来祭奠和安慰我。</w:t>
      </w:r>
    </w:p>
    <w:p w14:paraId="6C9B3A2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（三）</w:t>
      </w:r>
    </w:p>
    <w:p w14:paraId="017BCD42">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投 身 革 命 即 为 家，血 雨 腥 风 应 有 涯。</w:t>
      </w:r>
    </w:p>
    <w:p w14:paraId="632D4764">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投身革命就以此为家,血雨腥风也应有尽头的时候。</w:t>
      </w:r>
    </w:p>
    <w:p w14:paraId="3EBF37C8">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取 义 成 仁 今 日 事，人 间 遍 种 自 由 花。</w:t>
      </w:r>
    </w:p>
    <w:p w14:paraId="646016A9">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今天在此地舍生取义杀身成仁,明日看人间开满自由之花。</w:t>
      </w:r>
    </w:p>
    <w:p w14:paraId="42F73A47">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w:t>
      </w:r>
      <w:r>
        <w:rPr>
          <w:rFonts w:hint="eastAsia" w:ascii="宋体" w:hAnsi="宋体" w:eastAsia="宋体" w:cs="Times New Roman"/>
          <w:b/>
          <w:bCs/>
          <w:szCs w:val="21"/>
          <w:lang w:val="en-US" w:eastAsia="zh-CN"/>
        </w:rPr>
        <w:t>二</w:t>
      </w:r>
      <w:r>
        <w:rPr>
          <w:rFonts w:ascii="宋体" w:hAnsi="宋体" w:eastAsia="宋体" w:cs="Times New Roman"/>
          <w:b/>
          <w:bCs/>
          <w:szCs w:val="21"/>
        </w:rPr>
        <w:t>课时</w:t>
      </w: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任务四：关注意象·探寻情感表达</w:t>
      </w:r>
    </w:p>
    <w:p w14:paraId="4D239B1E">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诗歌中的意象和有表现力的关键词是诗人隐藏在诗歌中的情感的密码。我们借此进行探寻一名革命者在生死关头的情感表达。</w:t>
      </w:r>
    </w:p>
    <w:p w14:paraId="1971F09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1.《梅岭三章》是一名革命者在生死关头的告白。那么三首诗中分别用哪些词来表达“死”这个意思?结合助读材料，说说作者为什么不用“牺牲”“献身”等词?</w:t>
      </w:r>
    </w:p>
    <w:p w14:paraId="5D87D76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助读材料：</w:t>
      </w:r>
    </w:p>
    <w:p w14:paraId="2853DB6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刑天与帝争神。帝断其首，葬之常羊之山。乃以乳为目，以脐为口，操干戚以舞。</w:t>
      </w:r>
    </w:p>
    <w:p w14:paraId="7786F967">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——《山海经》</w:t>
      </w:r>
    </w:p>
    <w:p w14:paraId="5E7B659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（伍子胥）乃告其舍人日：“必树吾墓上以梓，令可以为器：而抉吾眼悬吴东门之上，以观越寇之入天吴也。”乃自刭死。</w:t>
      </w:r>
    </w:p>
    <w:p w14:paraId="2E46276B">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——《史记·伍子胥列传》</w:t>
      </w:r>
    </w:p>
    <w:p w14:paraId="3C8BF23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生，亦我所欲也；义，亦我所欲也。二者不可得兼，含生而取义者也。</w:t>
      </w:r>
    </w:p>
    <w:p w14:paraId="0FE2542B">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——《孟子·告子上》</w:t>
      </w:r>
    </w:p>
    <w:p w14:paraId="77153C1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志士仁人，无求生以害仁，有杀身以成仁。</w:t>
      </w:r>
    </w:p>
    <w:p w14:paraId="6AF92B37">
      <w:pPr>
        <w:tabs>
          <w:tab w:val="left" w:pos="4320"/>
        </w:tabs>
        <w:snapToGrid w:val="0"/>
        <w:spacing w:line="360" w:lineRule="auto"/>
        <w:ind w:firstLine="420" w:firstLineChars="200"/>
        <w:jc w:val="right"/>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——《论语·卫灵公》</w:t>
      </w:r>
    </w:p>
    <w:p w14:paraId="729AE8B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FA3F86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通过比较，我们发现“断头”比“牺牲”更有画面感，“头悬国门比“牺牲”更悲壮。</w:t>
      </w:r>
    </w:p>
    <w:p w14:paraId="32EC095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它让我们联系到虽死犹战的刑天，忠于国家、至死不渝的伍子胥，“取义成仁”则让我们联想到孔孟两位圣人，在生命与仁义冲突时对仁义的坚守。</w:t>
      </w:r>
    </w:p>
    <w:p w14:paraId="090CBB9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陈毅将军把这种思想化为了自觉的行动。</w:t>
      </w:r>
    </w:p>
    <w:p w14:paraId="38B2E5B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每个人都会而对坐和死，但只有面对生和死所做出的抉择。才最能展示一个人的品质和精神。陈毅的抉择让我们明白了什么革命英雄，什么是仁人志士。</w:t>
      </w:r>
    </w:p>
    <w:p w14:paraId="639708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2.诗中还有哪些鲜明的意象？圈画出来并分类，分析其内涵及情感，填写在下列表格中。</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0"/>
        <w:gridCol w:w="3870"/>
        <w:gridCol w:w="3118"/>
      </w:tblGrid>
      <w:tr w14:paraId="4491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1C13480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意 象</w:t>
            </w:r>
          </w:p>
        </w:tc>
        <w:tc>
          <w:tcPr>
            <w:tcW w:w="3870" w:type="dxa"/>
            <w:vAlign w:val="center"/>
          </w:tcPr>
          <w:p w14:paraId="6F8C035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 涵</w:t>
            </w:r>
          </w:p>
        </w:tc>
        <w:tc>
          <w:tcPr>
            <w:tcW w:w="3118" w:type="dxa"/>
            <w:vAlign w:val="center"/>
          </w:tcPr>
          <w:p w14:paraId="4E3CED4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情 感</w:t>
            </w:r>
          </w:p>
        </w:tc>
      </w:tr>
      <w:tr w14:paraId="7743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632C122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3AD4CD6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1427317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1DD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1CBED12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4AB86A9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797C001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F496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790" w:type="dxa"/>
            <w:vAlign w:val="center"/>
          </w:tcPr>
          <w:p w14:paraId="747B097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870" w:type="dxa"/>
            <w:vAlign w:val="center"/>
          </w:tcPr>
          <w:p w14:paraId="6209840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118" w:type="dxa"/>
            <w:vAlign w:val="center"/>
          </w:tcPr>
          <w:p w14:paraId="603C315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1962BF9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7EAE54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0"/>
        <w:gridCol w:w="3870"/>
        <w:gridCol w:w="3118"/>
      </w:tblGrid>
      <w:tr w14:paraId="262D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6764028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意 象</w:t>
            </w:r>
          </w:p>
        </w:tc>
        <w:tc>
          <w:tcPr>
            <w:tcW w:w="3870" w:type="dxa"/>
            <w:vAlign w:val="center"/>
          </w:tcPr>
          <w:p w14:paraId="491C8DE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 涵</w:t>
            </w:r>
          </w:p>
        </w:tc>
        <w:tc>
          <w:tcPr>
            <w:tcW w:w="3118" w:type="dxa"/>
            <w:vAlign w:val="center"/>
          </w:tcPr>
          <w:p w14:paraId="295393D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情 感</w:t>
            </w:r>
          </w:p>
        </w:tc>
      </w:tr>
      <w:tr w14:paraId="28F3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2DAF231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泉台、烽烟、血雨腥风</w:t>
            </w:r>
          </w:p>
        </w:tc>
        <w:tc>
          <w:tcPr>
            <w:tcW w:w="3870" w:type="dxa"/>
            <w:vAlign w:val="center"/>
          </w:tcPr>
          <w:p w14:paraId="159DFDD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泉台，人死后埋葬的地方；</w:t>
            </w:r>
          </w:p>
          <w:p w14:paraId="65BBB2C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烽烟，指1927年以后的国内革命战争；</w:t>
            </w:r>
          </w:p>
          <w:p w14:paraId="52C8B531">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血雨腥风，借喻战争。</w:t>
            </w:r>
          </w:p>
        </w:tc>
        <w:tc>
          <w:tcPr>
            <w:tcW w:w="3118" w:type="dxa"/>
            <w:vAlign w:val="center"/>
          </w:tcPr>
          <w:p w14:paraId="0AF6A23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概括革命征程的艰辛，</w:t>
            </w:r>
          </w:p>
          <w:p w14:paraId="2B4DE5A1">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表达了对牺牲者的缅怀</w:t>
            </w:r>
          </w:p>
        </w:tc>
      </w:tr>
      <w:tr w14:paraId="53E1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790" w:type="dxa"/>
            <w:vAlign w:val="center"/>
          </w:tcPr>
          <w:p w14:paraId="35556C6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“斩阎罗”的十万“旌旗”</w:t>
            </w:r>
          </w:p>
        </w:tc>
        <w:tc>
          <w:tcPr>
            <w:tcW w:w="3870" w:type="dxa"/>
            <w:vAlign w:val="center"/>
          </w:tcPr>
          <w:p w14:paraId="03294B9F">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旌旗，借指军士；</w:t>
            </w:r>
          </w:p>
          <w:p w14:paraId="3BE7EF12">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阎罗，映射凶恶残暴的敌人</w:t>
            </w:r>
          </w:p>
        </w:tc>
        <w:tc>
          <w:tcPr>
            <w:tcW w:w="3118" w:type="dxa"/>
            <w:vAlign w:val="center"/>
          </w:tcPr>
          <w:p w14:paraId="39BF5412">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表达出不屈的战斗意志</w:t>
            </w:r>
          </w:p>
        </w:tc>
      </w:tr>
      <w:tr w14:paraId="0DBF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790" w:type="dxa"/>
            <w:vAlign w:val="center"/>
          </w:tcPr>
          <w:p w14:paraId="6B7D0D4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纷飞的“捷报”、遍种人间的“自由花”</w:t>
            </w:r>
          </w:p>
        </w:tc>
        <w:tc>
          <w:tcPr>
            <w:tcW w:w="3870" w:type="dxa"/>
            <w:vAlign w:val="center"/>
          </w:tcPr>
          <w:p w14:paraId="34FD86C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“捷报飞来”——想象胜利的喜讯来得又多又快，描绘胜利到来之日的景象；“人间遍种自由花”——共产主义理想必将在全世界实现</w:t>
            </w:r>
          </w:p>
        </w:tc>
        <w:tc>
          <w:tcPr>
            <w:tcW w:w="3118" w:type="dxa"/>
            <w:vAlign w:val="center"/>
          </w:tcPr>
          <w:p w14:paraId="7FD61A8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表达出对革命必胜的信念</w:t>
            </w:r>
          </w:p>
        </w:tc>
      </w:tr>
    </w:tbl>
    <w:p w14:paraId="57FB7B53">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p>
    <w:p w14:paraId="2E7F7511">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3.诗中还有哪些富有表现力的词语？圈画出来品析其表达效果。</w:t>
      </w:r>
    </w:p>
    <w:p w14:paraId="7E64592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EA05F95">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（1）旌旗十万</w:t>
      </w:r>
      <w:r>
        <w:rPr>
          <w:rFonts w:hint="eastAsia" w:ascii="楷体" w:hAnsi="楷体" w:eastAsia="楷体" w:cs="楷体"/>
          <w:color w:val="000000"/>
          <w:sz w:val="21"/>
          <w:szCs w:val="21"/>
          <w:em w:val="dot"/>
          <w:lang w:val="en-US" w:eastAsia="zh-CN"/>
        </w:rPr>
        <w:t>斩</w:t>
      </w:r>
      <w:r>
        <w:rPr>
          <w:rFonts w:hint="eastAsia" w:ascii="楷体" w:hAnsi="楷体" w:eastAsia="楷体" w:cs="楷体"/>
          <w:color w:val="000000"/>
          <w:szCs w:val="21"/>
          <w:lang w:val="en-US" w:eastAsia="zh-CN"/>
        </w:rPr>
        <w:t>阎罗。</w:t>
      </w:r>
    </w:p>
    <w:p w14:paraId="0F075C4F">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百战将军、十万部属的断头之恨、未竟之志，凝成一个“斩”字，沉着痛快，笔力千钧。作者说就是死了也要集合旧部革“阎罗”的命，借助奇崛的想象来抒发强烈的感情，鲜明生动，让人印象深刻。</w:t>
      </w:r>
    </w:p>
    <w:p w14:paraId="2DDEAF67">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（2）捷报</w:t>
      </w:r>
      <w:r>
        <w:rPr>
          <w:rFonts w:hint="eastAsia" w:ascii="楷体" w:hAnsi="楷体" w:eastAsia="楷体" w:cs="楷体"/>
          <w:color w:val="000000"/>
          <w:sz w:val="21"/>
          <w:szCs w:val="21"/>
          <w:em w:val="dot"/>
          <w:lang w:val="en-US" w:eastAsia="zh-CN"/>
        </w:rPr>
        <w:t>飞</w:t>
      </w:r>
      <w:r>
        <w:rPr>
          <w:rFonts w:hint="eastAsia" w:ascii="楷体" w:hAnsi="楷体" w:eastAsia="楷体" w:cs="楷体"/>
          <w:color w:val="000000"/>
          <w:szCs w:val="21"/>
          <w:lang w:val="en-US" w:eastAsia="zh-CN"/>
        </w:rPr>
        <w:t>来当纸钱。</w:t>
      </w:r>
    </w:p>
    <w:p w14:paraId="6F62FF72">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想象胜利的喜讯来得又多又快，将诗人对革命必胜的信念表达得淋漓尽致。</w:t>
      </w:r>
    </w:p>
    <w:p w14:paraId="0AC97E17">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（3）南国烽烟</w:t>
      </w:r>
      <w:r>
        <w:rPr>
          <w:rFonts w:hint="eastAsia" w:ascii="楷体" w:hAnsi="楷体" w:eastAsia="楷体" w:cs="楷体"/>
          <w:color w:val="000000"/>
          <w:sz w:val="21"/>
          <w:szCs w:val="21"/>
          <w:em w:val="dot"/>
          <w:lang w:val="en-US" w:eastAsia="zh-CN"/>
        </w:rPr>
        <w:t>正</w:t>
      </w:r>
      <w:r>
        <w:rPr>
          <w:rFonts w:hint="eastAsia" w:ascii="楷体" w:hAnsi="楷体" w:eastAsia="楷体" w:cs="楷体"/>
          <w:color w:val="000000"/>
          <w:szCs w:val="21"/>
          <w:lang w:val="en-US" w:eastAsia="zh-CN"/>
        </w:rPr>
        <w:t>十年。</w:t>
      </w:r>
    </w:p>
    <w:p w14:paraId="0F6889BA">
      <w:pPr>
        <w:tabs>
          <w:tab w:val="left" w:pos="4320"/>
        </w:tabs>
        <w:snapToGrid w:val="0"/>
        <w:spacing w:line="360" w:lineRule="auto"/>
        <w:ind w:firstLine="420" w:firstLineChars="200"/>
        <w:jc w:val="both"/>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表现出革命时间之久，过程之艰，也流露出诗人回忆征程的自豪之感。</w:t>
      </w:r>
    </w:p>
    <w:p w14:paraId="75039AA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4.这首诗三章各自着重写什么？表现了老一辈无产阶级革命家怎样的革命精神？</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4170"/>
        <w:gridCol w:w="4088"/>
      </w:tblGrid>
      <w:tr w14:paraId="0794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48BA55E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章</w:t>
            </w:r>
          </w:p>
        </w:tc>
        <w:tc>
          <w:tcPr>
            <w:tcW w:w="4170" w:type="dxa"/>
            <w:vAlign w:val="center"/>
          </w:tcPr>
          <w:p w14:paraId="203099F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内容侧重</w:t>
            </w:r>
          </w:p>
        </w:tc>
        <w:tc>
          <w:tcPr>
            <w:tcW w:w="4088" w:type="dxa"/>
            <w:vAlign w:val="center"/>
          </w:tcPr>
          <w:p w14:paraId="7A87045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革命精神</w:t>
            </w:r>
          </w:p>
        </w:tc>
      </w:tr>
      <w:tr w14:paraId="615C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0759EA1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第一章</w:t>
            </w:r>
          </w:p>
        </w:tc>
        <w:tc>
          <w:tcPr>
            <w:tcW w:w="4170" w:type="dxa"/>
            <w:vAlign w:val="center"/>
          </w:tcPr>
          <w:p w14:paraId="1CB5F5F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088" w:type="dxa"/>
            <w:vAlign w:val="center"/>
          </w:tcPr>
          <w:p w14:paraId="00430E2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880C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580C2A8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第二章</w:t>
            </w:r>
          </w:p>
        </w:tc>
        <w:tc>
          <w:tcPr>
            <w:tcW w:w="4170" w:type="dxa"/>
            <w:vAlign w:val="center"/>
          </w:tcPr>
          <w:p w14:paraId="609B7FA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088" w:type="dxa"/>
            <w:vAlign w:val="center"/>
          </w:tcPr>
          <w:p w14:paraId="6CA34D7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2E4E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20" w:type="dxa"/>
            <w:vAlign w:val="center"/>
          </w:tcPr>
          <w:p w14:paraId="61D4294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第三章</w:t>
            </w:r>
          </w:p>
        </w:tc>
        <w:tc>
          <w:tcPr>
            <w:tcW w:w="4170" w:type="dxa"/>
            <w:vAlign w:val="center"/>
          </w:tcPr>
          <w:p w14:paraId="3A7AC53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4088" w:type="dxa"/>
            <w:vAlign w:val="center"/>
          </w:tcPr>
          <w:p w14:paraId="34A110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6A3ACDC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29C186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4170"/>
        <w:gridCol w:w="4088"/>
      </w:tblGrid>
      <w:tr w14:paraId="5F99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6A1F992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章</w:t>
            </w:r>
          </w:p>
        </w:tc>
        <w:tc>
          <w:tcPr>
            <w:tcW w:w="4170" w:type="dxa"/>
            <w:vAlign w:val="center"/>
          </w:tcPr>
          <w:p w14:paraId="25ABFA4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内容侧重</w:t>
            </w:r>
          </w:p>
        </w:tc>
        <w:tc>
          <w:tcPr>
            <w:tcW w:w="4088" w:type="dxa"/>
            <w:vAlign w:val="center"/>
          </w:tcPr>
          <w:p w14:paraId="17989E2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革命精神</w:t>
            </w:r>
          </w:p>
        </w:tc>
      </w:tr>
      <w:tr w14:paraId="652F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02E6362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第一章</w:t>
            </w:r>
          </w:p>
        </w:tc>
        <w:tc>
          <w:tcPr>
            <w:tcW w:w="4170" w:type="dxa"/>
            <w:vAlign w:val="center"/>
          </w:tcPr>
          <w:p w14:paraId="4FEB5C2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身在必死险境，回顾艰难创业的征途，申明此生不见革命胜利，死后必招集旧部英魂，继续战斗</w:t>
            </w:r>
          </w:p>
        </w:tc>
        <w:tc>
          <w:tcPr>
            <w:tcW w:w="4088" w:type="dxa"/>
            <w:vAlign w:val="center"/>
          </w:tcPr>
          <w:p w14:paraId="38795C8E">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表现了至死不渝、誓与反动统治者血战到底的革命精神</w:t>
            </w:r>
          </w:p>
        </w:tc>
      </w:tr>
      <w:tr w14:paraId="66A7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20" w:type="dxa"/>
            <w:vAlign w:val="center"/>
          </w:tcPr>
          <w:p w14:paraId="3C06D38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第二章</w:t>
            </w:r>
          </w:p>
        </w:tc>
        <w:tc>
          <w:tcPr>
            <w:tcW w:w="4170" w:type="dxa"/>
            <w:vAlign w:val="center"/>
          </w:tcPr>
          <w:p w14:paraId="0206A4C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十年征战，大业未成，诗人死不瞑目，勉励幸存者努力作战，以捷报告慰死者</w:t>
            </w:r>
          </w:p>
        </w:tc>
        <w:tc>
          <w:tcPr>
            <w:tcW w:w="4088" w:type="dxa"/>
            <w:vAlign w:val="center"/>
          </w:tcPr>
          <w:p w14:paraId="39FD5583">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表现了关心国家命运、企盼人民解放的革命精神</w:t>
            </w:r>
          </w:p>
        </w:tc>
      </w:tr>
      <w:tr w14:paraId="5065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20" w:type="dxa"/>
            <w:vAlign w:val="center"/>
          </w:tcPr>
          <w:p w14:paraId="10A03C4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第三章</w:t>
            </w:r>
          </w:p>
        </w:tc>
        <w:tc>
          <w:tcPr>
            <w:tcW w:w="4170" w:type="dxa"/>
            <w:vAlign w:val="center"/>
          </w:tcPr>
          <w:p w14:paraId="423AC262">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诗人投身革命，以革命为家，预言反动派必将失败，自由之花必将盛开</w:t>
            </w:r>
          </w:p>
        </w:tc>
        <w:tc>
          <w:tcPr>
            <w:tcW w:w="4088" w:type="dxa"/>
            <w:vAlign w:val="center"/>
          </w:tcPr>
          <w:p w14:paraId="2637F78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表现了乐观坚定的革命信念和甘为信仰牺牲的革命精神</w:t>
            </w:r>
          </w:p>
        </w:tc>
      </w:tr>
    </w:tbl>
    <w:p w14:paraId="2B586FB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517A572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5.三首诗有着怎样的内在关联？</w:t>
      </w:r>
    </w:p>
    <w:p w14:paraId="61C7D05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预设：《梅岭三章》围绕“断头”构思，扣住“意如何”铺开，从眼前写到未来，从自己写到同志，层层深化，层层扩大，寥寥八十四字，一个坚强的无产阶级革命者的形象傲然而立。</w:t>
      </w:r>
    </w:p>
    <w:p w14:paraId="78CE170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6.小结</w:t>
      </w:r>
    </w:p>
    <w:p w14:paraId="0C99120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郭沫若赠陈毅诗曰“一柱天南百战身，将军本色是诗人”，所誉非虚。</w:t>
      </w:r>
    </w:p>
    <w:p w14:paraId="45F637C0">
      <w:pPr>
        <w:tabs>
          <w:tab w:val="left" w:pos="4320"/>
        </w:tabs>
        <w:snapToGrid w:val="0"/>
        <w:spacing w:line="360" w:lineRule="auto"/>
        <w:ind w:firstLine="420" w:firstLineChars="200"/>
        <w:jc w:val="center"/>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他正视革命艰辛的现实</w:t>
      </w:r>
      <w:r>
        <w:rPr>
          <w:rFonts w:hint="eastAsia" w:ascii="宋体" w:hAnsi="宋体" w:eastAsia="宋体" w:cs="Times New Roman"/>
          <w:color w:val="000000"/>
          <w:szCs w:val="21"/>
          <w:lang w:val="en-US" w:eastAsia="zh-CN"/>
        </w:rPr>
        <w:t>，</w:t>
      </w:r>
    </w:p>
    <w:p w14:paraId="68513EAE">
      <w:pPr>
        <w:tabs>
          <w:tab w:val="left" w:pos="4320"/>
        </w:tabs>
        <w:snapToGrid w:val="0"/>
        <w:spacing w:line="360" w:lineRule="auto"/>
        <w:ind w:firstLine="420" w:firstLineChars="200"/>
        <w:jc w:val="center"/>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坚定革命必胜的信念，</w:t>
      </w:r>
    </w:p>
    <w:p w14:paraId="1523B7C8">
      <w:pPr>
        <w:tabs>
          <w:tab w:val="left" w:pos="4320"/>
        </w:tabs>
        <w:snapToGrid w:val="0"/>
        <w:spacing w:line="360" w:lineRule="auto"/>
        <w:ind w:firstLine="420" w:firstLineChars="200"/>
        <w:jc w:val="center"/>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他是现实主义的英雄</w:t>
      </w:r>
      <w:r>
        <w:rPr>
          <w:rFonts w:hint="eastAsia" w:ascii="宋体" w:hAnsi="宋体" w:eastAsia="宋体" w:cs="Times New Roman"/>
          <w:color w:val="000000"/>
          <w:szCs w:val="21"/>
          <w:lang w:val="en-US" w:eastAsia="zh-CN"/>
        </w:rPr>
        <w:t>，</w:t>
      </w:r>
    </w:p>
    <w:p w14:paraId="0D78328F">
      <w:pPr>
        <w:tabs>
          <w:tab w:val="left" w:pos="4320"/>
        </w:tabs>
        <w:snapToGrid w:val="0"/>
        <w:spacing w:line="360" w:lineRule="auto"/>
        <w:ind w:firstLine="420" w:firstLineChars="200"/>
        <w:jc w:val="center"/>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更是浪漫主义的诗人。</w:t>
      </w:r>
    </w:p>
    <w:p w14:paraId="5B16D47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任务五：演读诗歌·赓续红色血脉</w:t>
      </w:r>
    </w:p>
    <w:p w14:paraId="172217F4">
      <w:pPr>
        <w:tabs>
          <w:tab w:val="left" w:pos="4320"/>
        </w:tabs>
        <w:snapToGrid w:val="0"/>
        <w:spacing w:line="360" w:lineRule="auto"/>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诗歌朗诵会即将开始，请在朗读脚本的基础上，挑选适宜诗句，配上音乐，演读诗歌，赓续红色血脉。</w:t>
      </w:r>
    </w:p>
    <w:p w14:paraId="3E765CE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1.朗读组诗时,有同学发现,三首诗似乎并没有明确的思路,但我们可以从时间顺序入手,请分别找出过去、今日、未来的诗句进行重新组合。</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7094"/>
      </w:tblGrid>
      <w:tr w14:paraId="46CC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3B04108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 段</w:t>
            </w:r>
          </w:p>
        </w:tc>
        <w:tc>
          <w:tcPr>
            <w:tcW w:w="7094" w:type="dxa"/>
            <w:vAlign w:val="center"/>
          </w:tcPr>
          <w:p w14:paraId="6F7A06E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诗 句</w:t>
            </w:r>
          </w:p>
        </w:tc>
      </w:tr>
      <w:tr w14:paraId="0A16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59B2F0F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过去</w:t>
            </w:r>
          </w:p>
        </w:tc>
        <w:tc>
          <w:tcPr>
            <w:tcW w:w="7094" w:type="dxa"/>
            <w:vAlign w:val="center"/>
          </w:tcPr>
          <w:p w14:paraId="7908FE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6BCA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41A06F1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今日</w:t>
            </w:r>
          </w:p>
        </w:tc>
        <w:tc>
          <w:tcPr>
            <w:tcW w:w="7094" w:type="dxa"/>
            <w:vAlign w:val="center"/>
          </w:tcPr>
          <w:p w14:paraId="0730C5C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9CF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585" w:type="dxa"/>
            <w:vAlign w:val="center"/>
          </w:tcPr>
          <w:p w14:paraId="062D01C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未来</w:t>
            </w:r>
          </w:p>
        </w:tc>
        <w:tc>
          <w:tcPr>
            <w:tcW w:w="7094" w:type="dxa"/>
            <w:vAlign w:val="center"/>
          </w:tcPr>
          <w:p w14:paraId="6B9D22B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4D8FE4A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60E9A49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7094"/>
      </w:tblGrid>
      <w:tr w14:paraId="46F8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5785F49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 段</w:t>
            </w:r>
          </w:p>
        </w:tc>
        <w:tc>
          <w:tcPr>
            <w:tcW w:w="7094" w:type="dxa"/>
            <w:vAlign w:val="center"/>
          </w:tcPr>
          <w:p w14:paraId="0DA9B0A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诗 句</w:t>
            </w:r>
          </w:p>
        </w:tc>
      </w:tr>
      <w:tr w14:paraId="73CB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6D2EA16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过去</w:t>
            </w:r>
          </w:p>
        </w:tc>
        <w:tc>
          <w:tcPr>
            <w:tcW w:w="7094" w:type="dxa"/>
            <w:vAlign w:val="center"/>
          </w:tcPr>
          <w:p w14:paraId="7D06142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创业艰难百战多。南国烽烟正十年。投身革命即为家,血雨腥风应有涯。</w:t>
            </w:r>
          </w:p>
        </w:tc>
      </w:tr>
      <w:tr w14:paraId="48E7F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585" w:type="dxa"/>
            <w:vAlign w:val="center"/>
          </w:tcPr>
          <w:p w14:paraId="0799FEE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今日</w:t>
            </w:r>
          </w:p>
        </w:tc>
        <w:tc>
          <w:tcPr>
            <w:tcW w:w="7094" w:type="dxa"/>
            <w:vAlign w:val="center"/>
          </w:tcPr>
          <w:p w14:paraId="5A08627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断头今日意如何?此头须向国门悬。取义成仁今日事。</w:t>
            </w:r>
          </w:p>
        </w:tc>
      </w:tr>
      <w:tr w14:paraId="2DED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585" w:type="dxa"/>
            <w:vAlign w:val="center"/>
          </w:tcPr>
          <w:p w14:paraId="50F1B0D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未来</w:t>
            </w:r>
          </w:p>
        </w:tc>
        <w:tc>
          <w:tcPr>
            <w:tcW w:w="7094" w:type="dxa"/>
            <w:vAlign w:val="center"/>
          </w:tcPr>
          <w:p w14:paraId="4DA592E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此去泉台招旧部,旌旗十万斩阎罗。后死诸君多努力,捷报飞来当纸钱。人间遍种自由花。</w:t>
            </w:r>
          </w:p>
        </w:tc>
      </w:tr>
    </w:tbl>
    <w:p w14:paraId="5E4D71E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30DC14A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2.请找出每个时段的意象(列举),并借此分析作者的情感脉络。</w:t>
      </w:r>
    </w:p>
    <w:p w14:paraId="6F06CB2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Times New Roman"/>
          <w:color w:val="000000"/>
          <w:szCs w:val="21"/>
          <w:lang w:val="en-US" w:eastAsia="zh-CN"/>
        </w:rPr>
      </w:pPr>
      <w:r>
        <w:drawing>
          <wp:inline distT="0" distB="0" distL="114300" distR="114300">
            <wp:extent cx="4100195" cy="355600"/>
            <wp:effectExtent l="0" t="0" r="1460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100195" cy="355600"/>
                    </a:xfrm>
                    <a:prstGeom prst="rect">
                      <a:avLst/>
                    </a:prstGeom>
                    <a:noFill/>
                    <a:ln>
                      <a:noFill/>
                    </a:ln>
                  </pic:spPr>
                </pic:pic>
              </a:graphicData>
            </a:graphic>
          </wp:inline>
        </w:drawing>
      </w:r>
    </w:p>
    <w:p w14:paraId="6A07B50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595AF3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pPr>
      <w:r>
        <w:drawing>
          <wp:inline distT="0" distB="0" distL="114300" distR="114300">
            <wp:extent cx="5077460" cy="652780"/>
            <wp:effectExtent l="0" t="0" r="12700"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077460" cy="652780"/>
                    </a:xfrm>
                    <a:prstGeom prst="rect">
                      <a:avLst/>
                    </a:prstGeom>
                    <a:noFill/>
                    <a:ln>
                      <a:noFill/>
                    </a:ln>
                  </pic:spPr>
                </pic:pic>
              </a:graphicData>
            </a:graphic>
          </wp:inline>
        </w:drawing>
      </w:r>
    </w:p>
    <w:p w14:paraId="43F6FE4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忆过去,十年烽烟与血雨腥风象征着革命艰辛,作者回望征战历程,虽艰难险阻,仍初心不改,至死不渝。思今日,作者借用伍子胥“悬昭东门”的典故,表达自己已作好准备，取义成仁，报效国家。展未来,第一首诗中“泉台”指地下,“阎罗”指反动派,即使牺牲了,也仍坚持革命事业,九死未悔。第二首诗中,化用陆游《示儿》的诗意,借“纸钱”表达对革命事业成功的期盼和对革命必胜的坚定信念。第三首诗中,借“自由花”表达革命必胜的乐观主义信念和甘愿为之牺牲的革命精神。</w:t>
      </w:r>
    </w:p>
    <w:p w14:paraId="717AEA5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3.作者为何不按照过去、今日、未来的顺序来完成组诗呢?</w:t>
      </w:r>
    </w:p>
    <w:p w14:paraId="6D5F8CA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预设：</w:t>
      </w:r>
    </w:p>
    <w:p w14:paraId="5833A0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三首诗以“意如何”为中心展开,按照现在——过去——将来——过去——现在——将来——过去——现在——将来的顺序不断跳跃,背后是情感的激荡回环。过去是无悔的过去,现在是必死的现在,未来是必胜的未来,文字只顺着情感脉络的流淌而来,作者并未关注外在的时空顺序。三首诗形式上独立成篇,内容上却紧密呼应,相互关联,构成一个整体。</w:t>
      </w:r>
    </w:p>
    <w:p w14:paraId="2FABF0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4.请为组诗《梅岭三章》设计朗诵脚本，并进行演读，在演读中赓续红色血脉、传承红色精神。</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5939"/>
      </w:tblGrid>
      <w:tr w14:paraId="2DF5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40" w:type="dxa"/>
            <w:vAlign w:val="center"/>
          </w:tcPr>
          <w:p w14:paraId="01A7ACE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朗诵设计</w:t>
            </w:r>
          </w:p>
        </w:tc>
        <w:tc>
          <w:tcPr>
            <w:tcW w:w="5939" w:type="dxa"/>
            <w:vAlign w:val="center"/>
          </w:tcPr>
          <w:p w14:paraId="1314838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脚本注解</w:t>
            </w:r>
          </w:p>
        </w:tc>
      </w:tr>
      <w:tr w14:paraId="4565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40" w:type="dxa"/>
            <w:vAlign w:val="center"/>
          </w:tcPr>
          <w:p w14:paraId="5E76FE6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3B49CE3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7730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40" w:type="dxa"/>
            <w:vAlign w:val="center"/>
          </w:tcPr>
          <w:p w14:paraId="5B23B4D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43871D7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1F14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740" w:type="dxa"/>
            <w:vAlign w:val="center"/>
          </w:tcPr>
          <w:p w14:paraId="19ADB43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5939" w:type="dxa"/>
            <w:vAlign w:val="center"/>
          </w:tcPr>
          <w:p w14:paraId="22BB1A6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0E4D40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预设：</w:t>
      </w:r>
    </w:p>
    <w:tbl>
      <w:tblPr>
        <w:tblStyle w:val="8"/>
        <w:tblpPr w:leftFromText="180" w:rightFromText="180" w:vertAnchor="text" w:horzAnchor="page" w:tblpX="1167" w:tblpY="4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5"/>
        <w:gridCol w:w="5924"/>
      </w:tblGrid>
      <w:tr w14:paraId="3EBB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55" w:type="dxa"/>
            <w:vAlign w:val="center"/>
          </w:tcPr>
          <w:p w14:paraId="337C6B5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朗诵设计</w:t>
            </w:r>
          </w:p>
        </w:tc>
        <w:tc>
          <w:tcPr>
            <w:tcW w:w="5924" w:type="dxa"/>
            <w:vAlign w:val="center"/>
          </w:tcPr>
          <w:p w14:paraId="2BBCD70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脚本注解</w:t>
            </w:r>
          </w:p>
        </w:tc>
      </w:tr>
      <w:tr w14:paraId="31B5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55" w:type="dxa"/>
            <w:vAlign w:val="center"/>
          </w:tcPr>
          <w:p w14:paraId="21736BD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一</w:t>
            </w:r>
          </w:p>
          <w:p w14:paraId="44EFCAB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断 头 今 日 | </w:t>
            </w:r>
            <w:r>
              <w:rPr>
                <w:rFonts w:hint="eastAsia" w:ascii="宋体" w:hAnsi="宋体" w:eastAsia="宋体" w:cs="宋体"/>
                <w:color w:val="000000"/>
                <w:sz w:val="21"/>
                <w:szCs w:val="21"/>
                <w:u w:val="none"/>
                <w:em w:val="dot"/>
                <w:lang w:val="en-US" w:eastAsia="zh-CN"/>
              </w:rPr>
              <w:t>意</w:t>
            </w:r>
            <w:r>
              <w:rPr>
                <w:rFonts w:hint="eastAsia" w:ascii="宋体" w:hAnsi="宋体" w:eastAsia="宋体" w:cs="Times New Roman"/>
                <w:color w:val="000000"/>
                <w:szCs w:val="21"/>
                <w:vertAlign w:val="baseline"/>
                <w:lang w:val="en-US" w:eastAsia="zh-CN"/>
              </w:rPr>
              <w:t xml:space="preserve"> 如 何？↗</w:t>
            </w:r>
          </w:p>
          <w:p w14:paraId="1CED57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创 业 艰 难 | 百 战 多。↘</w:t>
            </w:r>
          </w:p>
          <w:p w14:paraId="258CA72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此 去 泉 台 | </w:t>
            </w:r>
            <w:r>
              <w:rPr>
                <w:rFonts w:hint="eastAsia" w:ascii="宋体" w:hAnsi="宋体" w:eastAsia="宋体" w:cs="宋体"/>
                <w:color w:val="000000"/>
                <w:sz w:val="21"/>
                <w:szCs w:val="21"/>
                <w:u w:val="none"/>
                <w:em w:val="dot"/>
                <w:lang w:val="en-US" w:eastAsia="zh-CN"/>
              </w:rPr>
              <w:t>招</w:t>
            </w:r>
            <w:r>
              <w:rPr>
                <w:rFonts w:hint="eastAsia" w:ascii="宋体" w:hAnsi="宋体" w:eastAsia="宋体" w:cs="Times New Roman"/>
                <w:color w:val="000000"/>
                <w:szCs w:val="21"/>
                <w:vertAlign w:val="baseline"/>
                <w:lang w:val="en-US" w:eastAsia="zh-CN"/>
              </w:rPr>
              <w:t xml:space="preserve"> 旧 部，↗</w:t>
            </w:r>
          </w:p>
          <w:p w14:paraId="040BE57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旌 旗 十 万 | </w:t>
            </w:r>
            <w:r>
              <w:rPr>
                <w:rFonts w:hint="eastAsia" w:ascii="宋体" w:hAnsi="宋体" w:eastAsia="宋体" w:cs="宋体"/>
                <w:color w:val="000000"/>
                <w:sz w:val="21"/>
                <w:szCs w:val="21"/>
                <w:u w:val="none"/>
                <w:em w:val="dot"/>
                <w:lang w:val="en-US" w:eastAsia="zh-CN"/>
              </w:rPr>
              <w:t>斩</w:t>
            </w:r>
            <w:r>
              <w:rPr>
                <w:rFonts w:hint="eastAsia" w:ascii="宋体" w:hAnsi="宋体" w:eastAsia="宋体" w:cs="Times New Roman"/>
                <w:color w:val="000000"/>
                <w:szCs w:val="21"/>
                <w:vertAlign w:val="baseline"/>
                <w:lang w:val="en-US" w:eastAsia="zh-CN"/>
              </w:rPr>
              <w:t xml:space="preserve"> 阎 罗。↗</w:t>
            </w:r>
          </w:p>
        </w:tc>
        <w:tc>
          <w:tcPr>
            <w:tcW w:w="5924" w:type="dxa"/>
            <w:vAlign w:val="center"/>
          </w:tcPr>
          <w:p w14:paraId="02D16343">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(1)“断头今日意如何”的“意”字统领诗歌,接下来的内容都是各种具体的“意”,应当重读。</w:t>
            </w:r>
          </w:p>
          <w:p w14:paraId="4425DB2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(2)“此去泉台招旧部”的“招”字重读。表现出把不同战场、不同时间牺牲的部下的英魂招集起来的气概。</w:t>
            </w:r>
          </w:p>
          <w:p w14:paraId="73839A8C">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(3)“旌旗十万斩阎罗”的“斩”字非常有力度,应当重读，以表现诗人对于“阎罗”的仇恨。</w:t>
            </w:r>
          </w:p>
        </w:tc>
      </w:tr>
      <w:tr w14:paraId="349E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755" w:type="dxa"/>
            <w:vAlign w:val="center"/>
          </w:tcPr>
          <w:p w14:paraId="4FA7035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二</w:t>
            </w:r>
          </w:p>
          <w:p w14:paraId="2155EF5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南 国 烽 烟 | 正 </w:t>
            </w:r>
            <w:r>
              <w:rPr>
                <w:rFonts w:hint="eastAsia" w:ascii="宋体" w:hAnsi="宋体" w:eastAsia="宋体" w:cs="宋体"/>
                <w:color w:val="000000"/>
                <w:sz w:val="21"/>
                <w:szCs w:val="21"/>
                <w:u w:val="none"/>
                <w:em w:val="dot"/>
                <w:lang w:val="en-US" w:eastAsia="zh-CN"/>
              </w:rPr>
              <w:t>十 年</w:t>
            </w:r>
            <w:r>
              <w:rPr>
                <w:rFonts w:hint="eastAsia" w:ascii="宋体" w:hAnsi="宋体" w:eastAsia="宋体" w:cs="Times New Roman"/>
                <w:color w:val="000000"/>
                <w:szCs w:val="21"/>
                <w:vertAlign w:val="baseline"/>
                <w:lang w:val="en-US" w:eastAsia="zh-CN"/>
              </w:rPr>
              <w:t>，↘</w:t>
            </w:r>
          </w:p>
          <w:p w14:paraId="4160E4A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此 头 </w:t>
            </w:r>
            <w:r>
              <w:rPr>
                <w:rFonts w:hint="eastAsia" w:ascii="宋体" w:hAnsi="宋体" w:eastAsia="宋体" w:cs="宋体"/>
                <w:color w:val="000000"/>
                <w:sz w:val="21"/>
                <w:szCs w:val="21"/>
                <w:u w:val="none"/>
                <w:em w:val="dot"/>
                <w:lang w:val="en-US" w:eastAsia="zh-CN"/>
              </w:rPr>
              <w:t>须</w:t>
            </w:r>
            <w:r>
              <w:rPr>
                <w:rFonts w:hint="eastAsia" w:ascii="宋体" w:hAnsi="宋体" w:eastAsia="宋体" w:cs="Times New Roman"/>
                <w:color w:val="000000"/>
                <w:szCs w:val="21"/>
                <w:vertAlign w:val="baseline"/>
                <w:lang w:val="en-US" w:eastAsia="zh-CN"/>
              </w:rPr>
              <w:t xml:space="preserve"> 向 | 国 门 悬。↗</w:t>
            </w:r>
          </w:p>
          <w:p w14:paraId="1771F54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后 死 诸 君 | 多 努 力，↗</w:t>
            </w:r>
          </w:p>
          <w:p w14:paraId="7174726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捷 报 </w:t>
            </w:r>
            <w:r>
              <w:rPr>
                <w:rFonts w:hint="eastAsia" w:ascii="宋体" w:hAnsi="宋体" w:eastAsia="宋体" w:cs="宋体"/>
                <w:color w:val="000000"/>
                <w:sz w:val="21"/>
                <w:szCs w:val="21"/>
                <w:u w:val="none"/>
                <w:em w:val="dot"/>
                <w:lang w:val="en-US" w:eastAsia="zh-CN"/>
              </w:rPr>
              <w:t>飞</w:t>
            </w:r>
            <w:r>
              <w:rPr>
                <w:rFonts w:hint="eastAsia" w:ascii="宋体" w:hAnsi="宋体" w:eastAsia="宋体" w:cs="Times New Roman"/>
                <w:color w:val="000000"/>
                <w:szCs w:val="21"/>
                <w:vertAlign w:val="baseline"/>
                <w:lang w:val="en-US" w:eastAsia="zh-CN"/>
              </w:rPr>
              <w:t xml:space="preserve"> 来 | </w:t>
            </w:r>
            <w:r>
              <w:rPr>
                <w:rFonts w:hint="eastAsia" w:ascii="宋体" w:hAnsi="宋体" w:eastAsia="宋体" w:cs="宋体"/>
                <w:color w:val="000000"/>
                <w:sz w:val="21"/>
                <w:szCs w:val="21"/>
                <w:u w:val="none"/>
                <w:em w:val="dot"/>
                <w:lang w:val="en-US" w:eastAsia="zh-CN"/>
              </w:rPr>
              <w:t>当 纸 钱</w:t>
            </w:r>
            <w:r>
              <w:rPr>
                <w:rFonts w:hint="eastAsia" w:ascii="宋体" w:hAnsi="宋体" w:eastAsia="宋体" w:cs="Times New Roman"/>
                <w:color w:val="000000"/>
                <w:szCs w:val="21"/>
                <w:vertAlign w:val="baseline"/>
                <w:lang w:val="en-US" w:eastAsia="zh-CN"/>
              </w:rPr>
              <w:t>。↗</w:t>
            </w:r>
          </w:p>
        </w:tc>
        <w:tc>
          <w:tcPr>
            <w:tcW w:w="5924" w:type="dxa"/>
            <w:vAlign w:val="center"/>
          </w:tcPr>
          <w:p w14:paraId="6FD1F63F">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(1)“南国烽烟正十年”的“十年”重读，以示革命时间之久，过程之艰。</w:t>
            </w:r>
          </w:p>
          <w:p w14:paraId="10E5566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(2)“此头须向国门悬”的“须”字重读，以示诗人已抱必死之心、报效国家的信念。</w:t>
            </w:r>
          </w:p>
          <w:p w14:paraId="0D2A0E02">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(3)“捷报飞来当纸钱”的“飞”字重读，以表现想象胜利的喜讯来得又多又快。“当纸钱”重读，以突出无产阶级革命家在死亡面前的乐观精神和浩然正气。</w:t>
            </w:r>
          </w:p>
        </w:tc>
      </w:tr>
      <w:tr w14:paraId="7F33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755" w:type="dxa"/>
            <w:vAlign w:val="center"/>
          </w:tcPr>
          <w:p w14:paraId="63309E5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三</w:t>
            </w:r>
          </w:p>
          <w:p w14:paraId="2069745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投 身 革 命 | 即 为 </w:t>
            </w:r>
            <w:r>
              <w:rPr>
                <w:rFonts w:hint="eastAsia" w:ascii="宋体" w:hAnsi="宋体" w:eastAsia="宋体" w:cs="宋体"/>
                <w:color w:val="000000"/>
                <w:sz w:val="21"/>
                <w:szCs w:val="21"/>
                <w:u w:val="none"/>
                <w:em w:val="dot"/>
                <w:lang w:val="en-US" w:eastAsia="zh-CN"/>
              </w:rPr>
              <w:t>家</w:t>
            </w:r>
            <w:r>
              <w:rPr>
                <w:rFonts w:hint="eastAsia" w:ascii="宋体" w:hAnsi="宋体" w:eastAsia="宋体" w:cs="Times New Roman"/>
                <w:color w:val="000000"/>
                <w:szCs w:val="21"/>
                <w:vertAlign w:val="baseline"/>
                <w:lang w:val="en-US" w:eastAsia="zh-CN"/>
              </w:rPr>
              <w:t>，</w:t>
            </w:r>
          </w:p>
          <w:p w14:paraId="7A957B9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血 雨 腥 风 | </w:t>
            </w:r>
            <w:r>
              <w:rPr>
                <w:rFonts w:hint="eastAsia" w:ascii="宋体" w:hAnsi="宋体" w:eastAsia="宋体" w:cs="宋体"/>
                <w:color w:val="000000"/>
                <w:sz w:val="21"/>
                <w:szCs w:val="21"/>
                <w:u w:val="none"/>
                <w:em w:val="dot"/>
                <w:lang w:val="en-US" w:eastAsia="zh-CN"/>
              </w:rPr>
              <w:t>应</w:t>
            </w:r>
            <w:r>
              <w:rPr>
                <w:rFonts w:hint="eastAsia" w:ascii="宋体" w:hAnsi="宋体" w:eastAsia="宋体" w:cs="Times New Roman"/>
                <w:color w:val="000000"/>
                <w:szCs w:val="21"/>
                <w:vertAlign w:val="baseline"/>
                <w:lang w:val="en-US" w:eastAsia="zh-CN"/>
              </w:rPr>
              <w:t xml:space="preserve"> 有 涯。</w:t>
            </w:r>
          </w:p>
          <w:p w14:paraId="2D8555E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取 义 成 仁 | 今 日 事，</w:t>
            </w:r>
          </w:p>
          <w:p w14:paraId="26B9F3E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 xml:space="preserve">人 间 </w:t>
            </w:r>
            <w:r>
              <w:rPr>
                <w:rFonts w:hint="eastAsia" w:ascii="宋体" w:hAnsi="宋体" w:eastAsia="宋体" w:cs="宋体"/>
                <w:color w:val="000000"/>
                <w:sz w:val="21"/>
                <w:szCs w:val="21"/>
                <w:u w:val="none"/>
                <w:em w:val="dot"/>
                <w:lang w:val="en-US" w:eastAsia="zh-CN"/>
              </w:rPr>
              <w:t>遍</w:t>
            </w:r>
            <w:r>
              <w:rPr>
                <w:rFonts w:hint="eastAsia" w:ascii="宋体" w:hAnsi="宋体" w:eastAsia="宋体" w:cs="Times New Roman"/>
                <w:color w:val="000000"/>
                <w:szCs w:val="21"/>
                <w:vertAlign w:val="baseline"/>
                <w:lang w:val="en-US" w:eastAsia="zh-CN"/>
              </w:rPr>
              <w:t xml:space="preserve"> 种 | </w:t>
            </w:r>
            <w:r>
              <w:rPr>
                <w:rFonts w:hint="eastAsia" w:ascii="宋体" w:hAnsi="宋体" w:eastAsia="宋体" w:cs="宋体"/>
                <w:color w:val="000000"/>
                <w:sz w:val="21"/>
                <w:szCs w:val="21"/>
                <w:u w:val="none"/>
                <w:em w:val="dot"/>
                <w:lang w:val="en-US" w:eastAsia="zh-CN"/>
              </w:rPr>
              <w:t>自 由 花</w:t>
            </w:r>
            <w:r>
              <w:rPr>
                <w:rFonts w:hint="eastAsia" w:ascii="宋体" w:hAnsi="宋体" w:eastAsia="宋体" w:cs="Times New Roman"/>
                <w:color w:val="000000"/>
                <w:szCs w:val="21"/>
                <w:vertAlign w:val="baseline"/>
                <w:lang w:val="en-US" w:eastAsia="zh-CN"/>
              </w:rPr>
              <w:t>。↗</w:t>
            </w:r>
          </w:p>
        </w:tc>
        <w:tc>
          <w:tcPr>
            <w:tcW w:w="5924" w:type="dxa"/>
            <w:vAlign w:val="center"/>
          </w:tcPr>
          <w:p w14:paraId="492B82C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(1)“投身革命即为家”的“家”重读，以示献身革命的坚定信念。</w:t>
            </w:r>
          </w:p>
          <w:p w14:paraId="0F27BB8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(2)血雨腥风应有涯”的“应”字重读，以示作者对十年征战的无悔,对征战必胜的信心。</w:t>
            </w:r>
          </w:p>
          <w:p w14:paraId="6E05027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(3)“人间遍种自由花”的“遍”字和“自由花”重读，以示作者对未来的美好期盼，自由的花朵会开满人间</w:t>
            </w:r>
          </w:p>
        </w:tc>
      </w:tr>
    </w:tbl>
    <w:p w14:paraId="791D80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5.视频展示：CCTV3：《梅岭三章》诵读</w:t>
      </w:r>
    </w:p>
    <w:p w14:paraId="2EFE8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任务六：敬献鲜花·致敬先烈英雄</w:t>
      </w:r>
    </w:p>
    <w:p w14:paraId="62FF2D06">
      <w:pPr>
        <w:tabs>
          <w:tab w:val="left" w:pos="4320"/>
        </w:tabs>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诗歌朗诵会最后一个环节“敬献鲜花·致敬先烈英雄”，请你帮助完成任务。</w:t>
      </w:r>
    </w:p>
    <w:p w14:paraId="201BA95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1.如今中华复兴,国富民强,人间开满了自由之花、幸福之花、希望之花。“人间遍种自由花”,会是什么花呢?请选择一种花,向陈毅元帅致敬，以示缅怀。</w:t>
      </w:r>
    </w:p>
    <w:tbl>
      <w:tblPr>
        <w:tblStyle w:val="8"/>
        <w:tblW w:w="10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0"/>
      </w:tblGrid>
      <w:tr w14:paraId="2EC0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10000" w:type="dxa"/>
            <w:vAlign w:val="top"/>
          </w:tcPr>
          <w:p w14:paraId="76B9825D">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献花留言</w:t>
            </w:r>
          </w:p>
          <w:p w14:paraId="7C176724">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兰花      杜鹃      荷花       马蹄花</w:t>
            </w:r>
          </w:p>
          <w:p w14:paraId="4E31DF05">
            <w:pPr>
              <w:tabs>
                <w:tab w:val="left" w:pos="4320"/>
              </w:tabs>
              <w:snapToGrid w:val="0"/>
              <w:spacing w:line="360" w:lineRule="auto"/>
              <w:jc w:val="center"/>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水仙花     玉兰花     菊花     梅花</w:t>
            </w:r>
          </w:p>
          <w:p w14:paraId="507094A4">
            <w:pPr>
              <w:tabs>
                <w:tab w:val="left" w:pos="4320"/>
              </w:tabs>
              <w:snapToGrid w:val="0"/>
              <w:spacing w:line="360" w:lineRule="auto"/>
              <w:jc w:val="left"/>
              <w:rPr>
                <w:rFonts w:hint="default" w:ascii="宋体" w:hAnsi="宋体" w:eastAsia="宋体" w:cs="Times New Roman"/>
                <w:color w:val="000000"/>
                <w:szCs w:val="21"/>
                <w:u w:val="single"/>
                <w:vertAlign w:val="baseline"/>
                <w:lang w:val="en-US" w:eastAsia="zh-CN"/>
              </w:rPr>
            </w:pPr>
            <w:r>
              <w:rPr>
                <w:rFonts w:hint="default" w:ascii="宋体" w:hAnsi="宋体" w:eastAsia="宋体" w:cs="Times New Roman"/>
                <w:color w:val="000000"/>
                <w:szCs w:val="21"/>
                <w:vertAlign w:val="baseline"/>
                <w:lang w:val="en-US" w:eastAsia="zh-CN"/>
              </w:rPr>
              <w:t>我的留言:</w:t>
            </w:r>
            <w:r>
              <w:rPr>
                <w:rFonts w:hint="eastAsia" w:ascii="宋体" w:hAnsi="宋体" w:eastAsia="宋体" w:cs="Times New Roman"/>
                <w:color w:val="000000"/>
                <w:szCs w:val="21"/>
                <w:u w:val="single"/>
                <w:vertAlign w:val="baseline"/>
                <w:lang w:val="en-US" w:eastAsia="zh-CN"/>
              </w:rPr>
              <w:t xml:space="preserve">                                                                                   </w:t>
            </w:r>
          </w:p>
          <w:p w14:paraId="63C68869">
            <w:pPr>
              <w:tabs>
                <w:tab w:val="left" w:pos="4320"/>
              </w:tabs>
              <w:snapToGrid w:val="0"/>
              <w:spacing w:line="360" w:lineRule="auto"/>
              <w:jc w:val="left"/>
              <w:rPr>
                <w:rFonts w:hint="default" w:ascii="宋体" w:hAnsi="宋体" w:eastAsia="宋体" w:cs="Times New Roman"/>
                <w:color w:val="000000"/>
                <w:szCs w:val="21"/>
                <w:vertAlign w:val="baseline"/>
                <w:lang w:val="en-US" w:eastAsia="zh-CN"/>
              </w:rPr>
            </w:pPr>
            <w:r>
              <w:rPr>
                <w:rFonts w:hint="eastAsia" w:ascii="宋体" w:hAnsi="宋体" w:eastAsia="宋体" w:cs="Times New Roman"/>
                <w:color w:val="000000"/>
                <w:szCs w:val="21"/>
                <w:u w:val="single"/>
                <w:vertAlign w:val="baseline"/>
                <w:lang w:val="en-US" w:eastAsia="zh-CN"/>
              </w:rPr>
              <w:t xml:space="preserve">                                                                                            </w:t>
            </w:r>
          </w:p>
        </w:tc>
      </w:tr>
    </w:tbl>
    <w:p w14:paraId="41801AD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7865C6F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A69253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示例1:向您献上一束梅花,陈毅元帅!它凌寒自开,像您一样在重围中不屈地抗争;它冰清玉洁,像您一样于困境中仍矢志不移;它香飘十里,像您一样散发着英勇无畏的热情。梅岭精神永流传,人间遍种自由花!</w:t>
      </w:r>
    </w:p>
    <w:p w14:paraId="500A374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示例2:向您献上一束杜鹃,陈毅元帅!您看,红色的杜鹃开得漫山遍野、鲜艳夺目,远望就像一团团烈火,就像您的革命热情一样,迸发着耀眼的光芒!</w:t>
      </w:r>
    </w:p>
    <w:p w14:paraId="0DCC583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示例3:向您献上一束荷花,陈毅元帅!它出淤泥而不染,像您一样在重围中不屈地抗争;它圣洁、高雅,像您一样于困境中仍矢志不移;荷香阵阵,山河无恙,人间遍种自由花!</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03BDA2CD">
      <w:pPr>
        <w:tabs>
          <w:tab w:val="left" w:pos="4320"/>
        </w:tabs>
        <w:snapToGrid w:val="0"/>
        <w:spacing w:line="360" w:lineRule="auto"/>
        <w:ind w:firstLine="420" w:firstLineChars="200"/>
        <w:rPr>
          <w:rFonts w:hint="eastAsia" w:ascii="宋体" w:hAnsi="宋体" w:eastAsia="宋体" w:cs="Times New Roman"/>
          <w:color w:val="000000"/>
          <w:szCs w:val="21"/>
        </w:rPr>
      </w:pPr>
    </w:p>
    <w:p w14:paraId="73E68EDD">
      <w:pPr>
        <w:tabs>
          <w:tab w:val="left" w:pos="4320"/>
        </w:tabs>
        <w:snapToGrid w:val="0"/>
        <w:spacing w:line="360" w:lineRule="auto"/>
        <w:ind w:firstLine="420" w:firstLineChars="200"/>
        <w:rPr>
          <w:rFonts w:hint="eastAsia" w:ascii="宋体" w:hAnsi="宋体" w:eastAsia="宋体" w:cs="Times New Roman"/>
          <w:color w:val="000000"/>
          <w:szCs w:val="21"/>
        </w:rPr>
      </w:pPr>
    </w:p>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3796665" cy="1780540"/>
            <wp:effectExtent l="0" t="0" r="13335" b="25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3796665" cy="1780540"/>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0B580">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FDFF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M2NkMTViZTM5ZWQ5NjE3ZjcwODM5OGMzYTI2Y2U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3E010AF"/>
    <w:rsid w:val="04090E4E"/>
    <w:rsid w:val="040B081F"/>
    <w:rsid w:val="040F1ED1"/>
    <w:rsid w:val="04521743"/>
    <w:rsid w:val="04A077D4"/>
    <w:rsid w:val="054C4671"/>
    <w:rsid w:val="0603469F"/>
    <w:rsid w:val="060356C3"/>
    <w:rsid w:val="067D5CC6"/>
    <w:rsid w:val="06E415DA"/>
    <w:rsid w:val="071D0B0C"/>
    <w:rsid w:val="072506FA"/>
    <w:rsid w:val="073D4803"/>
    <w:rsid w:val="07493674"/>
    <w:rsid w:val="07BA14B5"/>
    <w:rsid w:val="08B70410"/>
    <w:rsid w:val="093F51ED"/>
    <w:rsid w:val="094277BC"/>
    <w:rsid w:val="094620D8"/>
    <w:rsid w:val="09A523BE"/>
    <w:rsid w:val="09C15C02"/>
    <w:rsid w:val="09EE1268"/>
    <w:rsid w:val="0A334D52"/>
    <w:rsid w:val="0A830C70"/>
    <w:rsid w:val="0AA04FB4"/>
    <w:rsid w:val="0B9D4CB5"/>
    <w:rsid w:val="0BBE35C7"/>
    <w:rsid w:val="0BC42E1C"/>
    <w:rsid w:val="0C451536"/>
    <w:rsid w:val="0CCE5330"/>
    <w:rsid w:val="0D092489"/>
    <w:rsid w:val="0D4252AC"/>
    <w:rsid w:val="0E5A03D3"/>
    <w:rsid w:val="0E5B6625"/>
    <w:rsid w:val="0E674BA2"/>
    <w:rsid w:val="0EE7589A"/>
    <w:rsid w:val="10121687"/>
    <w:rsid w:val="10146D27"/>
    <w:rsid w:val="109B402A"/>
    <w:rsid w:val="11560F71"/>
    <w:rsid w:val="11707185"/>
    <w:rsid w:val="11F77791"/>
    <w:rsid w:val="12521E00"/>
    <w:rsid w:val="126A37FC"/>
    <w:rsid w:val="12CA3D79"/>
    <w:rsid w:val="13A50343"/>
    <w:rsid w:val="14183E89"/>
    <w:rsid w:val="14C64A14"/>
    <w:rsid w:val="160D7128"/>
    <w:rsid w:val="1620367F"/>
    <w:rsid w:val="166271AC"/>
    <w:rsid w:val="16A8314F"/>
    <w:rsid w:val="17AA7BF0"/>
    <w:rsid w:val="17B157DC"/>
    <w:rsid w:val="182368AB"/>
    <w:rsid w:val="199F6E23"/>
    <w:rsid w:val="19A448A5"/>
    <w:rsid w:val="19EF59BA"/>
    <w:rsid w:val="19F207E4"/>
    <w:rsid w:val="1A6709DF"/>
    <w:rsid w:val="1AA67EB7"/>
    <w:rsid w:val="1ACC7774"/>
    <w:rsid w:val="1C947978"/>
    <w:rsid w:val="1CBB4733"/>
    <w:rsid w:val="1CE1575A"/>
    <w:rsid w:val="1D41732E"/>
    <w:rsid w:val="1E081BFA"/>
    <w:rsid w:val="1E205A0A"/>
    <w:rsid w:val="1E5A4A23"/>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D739E4"/>
    <w:rsid w:val="23E80503"/>
    <w:rsid w:val="251C7334"/>
    <w:rsid w:val="253A197B"/>
    <w:rsid w:val="253B7EF0"/>
    <w:rsid w:val="25407ECB"/>
    <w:rsid w:val="25714529"/>
    <w:rsid w:val="25A6683E"/>
    <w:rsid w:val="25B85CB3"/>
    <w:rsid w:val="25FB54E6"/>
    <w:rsid w:val="266E3D58"/>
    <w:rsid w:val="267607A6"/>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F220469"/>
    <w:rsid w:val="2F2A2F8A"/>
    <w:rsid w:val="2F6714F2"/>
    <w:rsid w:val="3025488D"/>
    <w:rsid w:val="30911D76"/>
    <w:rsid w:val="30954103"/>
    <w:rsid w:val="30DA1C73"/>
    <w:rsid w:val="31546E4D"/>
    <w:rsid w:val="318F4594"/>
    <w:rsid w:val="31FB7DF6"/>
    <w:rsid w:val="324B1359"/>
    <w:rsid w:val="32B97039"/>
    <w:rsid w:val="33D22C2B"/>
    <w:rsid w:val="340B51F1"/>
    <w:rsid w:val="34DB19BE"/>
    <w:rsid w:val="35861145"/>
    <w:rsid w:val="35935C52"/>
    <w:rsid w:val="3625117A"/>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C90308E"/>
    <w:rsid w:val="3CAB036C"/>
    <w:rsid w:val="3CFC5CFD"/>
    <w:rsid w:val="3D8A5D30"/>
    <w:rsid w:val="3EAA6689"/>
    <w:rsid w:val="3EB510FB"/>
    <w:rsid w:val="3EC8471C"/>
    <w:rsid w:val="3FC574F3"/>
    <w:rsid w:val="409243BE"/>
    <w:rsid w:val="409361DE"/>
    <w:rsid w:val="4184316F"/>
    <w:rsid w:val="421B3E90"/>
    <w:rsid w:val="426E79CE"/>
    <w:rsid w:val="429A28DC"/>
    <w:rsid w:val="42AA1C41"/>
    <w:rsid w:val="42F86FA7"/>
    <w:rsid w:val="433F7E95"/>
    <w:rsid w:val="434661BF"/>
    <w:rsid w:val="43884ABF"/>
    <w:rsid w:val="441260D8"/>
    <w:rsid w:val="44A8366B"/>
    <w:rsid w:val="452E0BB6"/>
    <w:rsid w:val="45E81FF5"/>
    <w:rsid w:val="45EF4D65"/>
    <w:rsid w:val="468038B9"/>
    <w:rsid w:val="46DC584E"/>
    <w:rsid w:val="47064475"/>
    <w:rsid w:val="475060AF"/>
    <w:rsid w:val="475A49C5"/>
    <w:rsid w:val="48622479"/>
    <w:rsid w:val="48FB5D34"/>
    <w:rsid w:val="493D595C"/>
    <w:rsid w:val="49F77418"/>
    <w:rsid w:val="4A181876"/>
    <w:rsid w:val="4A7C355C"/>
    <w:rsid w:val="4B0752CD"/>
    <w:rsid w:val="4B5E0F27"/>
    <w:rsid w:val="4B8D3156"/>
    <w:rsid w:val="4C105824"/>
    <w:rsid w:val="4C794B75"/>
    <w:rsid w:val="4E835BA2"/>
    <w:rsid w:val="4F1D1146"/>
    <w:rsid w:val="4F6768F9"/>
    <w:rsid w:val="4FBA24A4"/>
    <w:rsid w:val="4FEE214E"/>
    <w:rsid w:val="4FFE77E4"/>
    <w:rsid w:val="50415697"/>
    <w:rsid w:val="50507BB0"/>
    <w:rsid w:val="508D0E23"/>
    <w:rsid w:val="50AA0EC9"/>
    <w:rsid w:val="50D71373"/>
    <w:rsid w:val="510734C7"/>
    <w:rsid w:val="513A3AA6"/>
    <w:rsid w:val="51891A7C"/>
    <w:rsid w:val="518F280D"/>
    <w:rsid w:val="52B82624"/>
    <w:rsid w:val="52CB49C9"/>
    <w:rsid w:val="53B337F3"/>
    <w:rsid w:val="54CC6C29"/>
    <w:rsid w:val="557C43C4"/>
    <w:rsid w:val="562527F8"/>
    <w:rsid w:val="56893B64"/>
    <w:rsid w:val="56D30863"/>
    <w:rsid w:val="56D73207"/>
    <w:rsid w:val="56F740DC"/>
    <w:rsid w:val="570D0ECD"/>
    <w:rsid w:val="578C2978"/>
    <w:rsid w:val="57D84D0F"/>
    <w:rsid w:val="58501BF8"/>
    <w:rsid w:val="58EC0A5F"/>
    <w:rsid w:val="59CA000B"/>
    <w:rsid w:val="5A252481"/>
    <w:rsid w:val="5A9C7376"/>
    <w:rsid w:val="5C3E4BFF"/>
    <w:rsid w:val="5C4B4CF8"/>
    <w:rsid w:val="5C6760BF"/>
    <w:rsid w:val="5C6B60E0"/>
    <w:rsid w:val="5CA83B98"/>
    <w:rsid w:val="5CF16BE4"/>
    <w:rsid w:val="5E343D6A"/>
    <w:rsid w:val="5E4823F5"/>
    <w:rsid w:val="5E9D4F9B"/>
    <w:rsid w:val="5F1C3E69"/>
    <w:rsid w:val="5FB56B56"/>
    <w:rsid w:val="5FC60AF2"/>
    <w:rsid w:val="5FE0776F"/>
    <w:rsid w:val="602573A9"/>
    <w:rsid w:val="604E400C"/>
    <w:rsid w:val="60676BE3"/>
    <w:rsid w:val="60690D23"/>
    <w:rsid w:val="60B30F76"/>
    <w:rsid w:val="61205628"/>
    <w:rsid w:val="615A3CBB"/>
    <w:rsid w:val="61CF56B7"/>
    <w:rsid w:val="62D96BD3"/>
    <w:rsid w:val="632251C4"/>
    <w:rsid w:val="66E4125A"/>
    <w:rsid w:val="672A3F31"/>
    <w:rsid w:val="673957D1"/>
    <w:rsid w:val="67901DE5"/>
    <w:rsid w:val="68441504"/>
    <w:rsid w:val="68AE4C06"/>
    <w:rsid w:val="69C26788"/>
    <w:rsid w:val="69E63140"/>
    <w:rsid w:val="6ADF0B63"/>
    <w:rsid w:val="6AF26B3F"/>
    <w:rsid w:val="6B8F2146"/>
    <w:rsid w:val="6C2030C3"/>
    <w:rsid w:val="6C6857D1"/>
    <w:rsid w:val="6CBE6CDC"/>
    <w:rsid w:val="6D325918"/>
    <w:rsid w:val="6D3E65DC"/>
    <w:rsid w:val="6D413EF5"/>
    <w:rsid w:val="6D6D53AD"/>
    <w:rsid w:val="6DA47E46"/>
    <w:rsid w:val="6DF55653"/>
    <w:rsid w:val="6E0E0DEF"/>
    <w:rsid w:val="6E960D5F"/>
    <w:rsid w:val="6ECA4467"/>
    <w:rsid w:val="6EEC100C"/>
    <w:rsid w:val="6F694B09"/>
    <w:rsid w:val="7010770F"/>
    <w:rsid w:val="70294762"/>
    <w:rsid w:val="709654EB"/>
    <w:rsid w:val="70C62CED"/>
    <w:rsid w:val="70CA2B34"/>
    <w:rsid w:val="70F704C1"/>
    <w:rsid w:val="71353360"/>
    <w:rsid w:val="719B3FB2"/>
    <w:rsid w:val="71A069B1"/>
    <w:rsid w:val="71AA0501"/>
    <w:rsid w:val="71AF0B02"/>
    <w:rsid w:val="72813FDB"/>
    <w:rsid w:val="7295497F"/>
    <w:rsid w:val="73135419"/>
    <w:rsid w:val="739531F2"/>
    <w:rsid w:val="73BD6C1A"/>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3208</Words>
  <Characters>3262</Characters>
  <Lines>1</Lines>
  <Paragraphs>1</Paragraphs>
  <TotalTime>55</TotalTime>
  <ScaleCrop>false</ScaleCrop>
  <LinksUpToDate>false</LinksUpToDate>
  <CharactersWithSpaces>3455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8D5524736B2142C4AB41A27E663DD520_12</vt:lpwstr>
  </property>
  <property fmtid="{D5CDD505-2E9C-101B-9397-08002B2CF9AE}" pid="8" name="KSOTemplateDocerSaveRecord">
    <vt:lpwstr>eyJoZGlkIjoiMTdiNDU1YTY5MzAxYTM3YjA5ZWRjZDgyNDZiYzc2OWEiLCJ1c2VySWQiOiI3ODUwOTA2ODcifQ==</vt:lpwstr>
  </property>
</Properties>
</file>