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3AE7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12065000</wp:posOffset>
            </wp:positionV>
            <wp:extent cx="254000" cy="381000"/>
            <wp:effectExtent l="0" t="0" r="1270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bookmarkEnd w:id="0"/>
    </w:p>
    <w:p w14:paraId="5FCA744E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涵泳古代诗歌  邂逅四季之美</w:t>
      </w:r>
    </w:p>
    <w:p w14:paraId="23BA644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——《古代诗歌四首》导学案</w:t>
      </w:r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049F7D0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1.准确、流利、有感情地朗读,结合朗读展开想象,感受诗歌的情境。</w:t>
      </w:r>
    </w:p>
    <w:p w14:paraId="134FD9D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2.联系写作背景,感悟诗歌中寄寓的情感,初步体会诗歌情景交融的特点。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3.初步了解古代诗歌的一些常识,学习欣赏古诗。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2AFFD751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1.感悟诗歌中寄寓的情感,初步体会诗歌情景交融的特点。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2.结合朗读展开想象,感受诗歌的情境，学习欣赏古诗。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4837A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任务一：备查·古诗新知</w:t>
      </w:r>
    </w:p>
    <w:p w14:paraId="19ED94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任务二：遇见·四季之美</w:t>
      </w:r>
    </w:p>
    <w:p w14:paraId="5DA6D2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任务三：涵泳·感悟哲思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任务四：吟诵·声韵传情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中国古代诗歌灿若繁星，学校文学社为了让我们更好的感受古诗词之美，准备以《古代诗歌四首》为内容，制作一期“涵泳古代诗歌  邂逅四季之美”为主题的展板，请你帮助文学社完成展板设计的相关任务。</w:t>
      </w:r>
    </w:p>
    <w:p w14:paraId="57507C5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24F857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任务一：备查·古诗新知</w:t>
      </w:r>
    </w:p>
    <w:p w14:paraId="4A2911A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展板第一展区为“备查·古诗新知”，请你根据下列知识链接、课下注释以及自己查找的资料，帮助完成第一展区的表格填写。</w:t>
      </w:r>
    </w:p>
    <w:p w14:paraId="68E1D8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知识链接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】</w:t>
      </w:r>
    </w:p>
    <w:p w14:paraId="097832F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202940" cy="2187575"/>
            <wp:effectExtent l="0" t="0" r="12700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294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885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古体诗：古体诗是与近体诗相对而言的诗体，也称古诗、古风，古体诗格律自由，不拘对仗、平仄，押韵较宽，篇幅长短不限，句子有四言、五言、六言、七言体和杂言体。四言体盛行于西周、春秋战国时期，是古代产生最早的一种诗体。</w:t>
      </w:r>
    </w:p>
    <w:p w14:paraId="3EC635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近体诗：又称今体诗、格律诗，是一种讲究平仄、对仗和押韵的诗歌体裁。为有别于古体诗而有近体之名。指初唐之后，形成的又一诗歌体裁。</w:t>
      </w:r>
    </w:p>
    <w:p w14:paraId="14BE5D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近体诗包括绝句（绝句每首四句，五言的简称五绝，七言的简称七绝。）、律诗（一般每首八句，五言的简称五律，七言的简称七律，超过八句的则称为长律或排律。）。</w:t>
      </w:r>
    </w:p>
    <w:p w14:paraId="522C5D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元曲：元曲是继唐诗宋词后兴起的一种艺术形式，是一种新的诗体，包括杂剧和散曲两部分。散曲又分小令和散套（又叫套曲、套数）。</w:t>
      </w:r>
    </w:p>
    <w:p w14:paraId="3D1E3E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小令在元代又名“叶儿”，每首能独立，相当于一首诗或一阕词；由于它是能歌唱的文字，所以就有不同的曲调；每个曲调都有一个名称，叫曲牌，表示不同的谱式，规定小令的字数、句数、平仄、韵脚；通常一首小令一个曲牌，但也有例外的；曲牌表示曲调，小令另有题目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2484"/>
        <w:gridCol w:w="2485"/>
        <w:gridCol w:w="2485"/>
      </w:tblGrid>
      <w:tr w14:paraId="41DA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84" w:type="dxa"/>
            <w:vAlign w:val="center"/>
          </w:tcPr>
          <w:p w14:paraId="47DC1A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2484" w:type="dxa"/>
            <w:vAlign w:val="center"/>
          </w:tcPr>
          <w:p w14:paraId="6D680B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485" w:type="dxa"/>
            <w:vAlign w:val="center"/>
          </w:tcPr>
          <w:p w14:paraId="1AEF210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485" w:type="dxa"/>
            <w:vAlign w:val="center"/>
          </w:tcPr>
          <w:p w14:paraId="73B1CF3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</w:tr>
      <w:tr w14:paraId="7522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84" w:type="dxa"/>
            <w:vAlign w:val="center"/>
          </w:tcPr>
          <w:p w14:paraId="751794B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2484" w:type="dxa"/>
            <w:vAlign w:val="center"/>
          </w:tcPr>
          <w:p w14:paraId="4DB2E74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34B22C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79223C8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476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2484" w:type="dxa"/>
            <w:vAlign w:val="center"/>
          </w:tcPr>
          <w:p w14:paraId="4B4469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2484" w:type="dxa"/>
            <w:vAlign w:val="center"/>
          </w:tcPr>
          <w:p w14:paraId="580D9D9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4DFD67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6CF5EA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911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2484" w:type="dxa"/>
            <w:vAlign w:val="center"/>
          </w:tcPr>
          <w:p w14:paraId="3458E07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2484" w:type="dxa"/>
            <w:vAlign w:val="center"/>
          </w:tcPr>
          <w:p w14:paraId="5C4F69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5CBBDB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77F5847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B37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2484" w:type="dxa"/>
            <w:vAlign w:val="center"/>
          </w:tcPr>
          <w:p w14:paraId="10FB6A1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2484" w:type="dxa"/>
            <w:vAlign w:val="center"/>
          </w:tcPr>
          <w:p w14:paraId="5BC6579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7404D1D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85" w:type="dxa"/>
            <w:vAlign w:val="center"/>
          </w:tcPr>
          <w:p w14:paraId="444979D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7B6A9DB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4ECDD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任务二：遇见·四季之美</w:t>
      </w:r>
    </w:p>
    <w:p w14:paraId="24D24E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展板第二展区为“遇见·四季之美”，工作人员准备将众多诗词根据季节设计四个板块，分别为“遇见·春”“遇见·夏”“遇见·秋”“遇见·冬”。《观沧海》《闻王昌龄左迁龙标遥有此寄》《次北固山下》《天净沙·秋思》这四首诗歌，你觉得分别应该放在第二展区的哪个板块?请结合诗意和意象，陈述理由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7"/>
      </w:tblGrid>
      <w:tr w14:paraId="14B65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6F802B3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3306" w:type="dxa"/>
            <w:vAlign w:val="center"/>
          </w:tcPr>
          <w:p w14:paraId="39359B4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景</w:t>
            </w:r>
          </w:p>
        </w:tc>
        <w:tc>
          <w:tcPr>
            <w:tcW w:w="3307" w:type="dxa"/>
            <w:vAlign w:val="center"/>
          </w:tcPr>
          <w:p w14:paraId="5878F0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板块</w:t>
            </w:r>
          </w:p>
        </w:tc>
      </w:tr>
      <w:tr w14:paraId="1E10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3C2390C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3306" w:type="dxa"/>
            <w:vAlign w:val="center"/>
          </w:tcPr>
          <w:p w14:paraId="02A4C3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001AC8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BE9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vAlign w:val="center"/>
          </w:tcPr>
          <w:p w14:paraId="13CB10D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3306" w:type="dxa"/>
            <w:vAlign w:val="center"/>
          </w:tcPr>
          <w:p w14:paraId="2A269BF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1753F7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15D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306" w:type="dxa"/>
            <w:vAlign w:val="center"/>
          </w:tcPr>
          <w:p w14:paraId="74C46D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3306" w:type="dxa"/>
            <w:vAlign w:val="center"/>
          </w:tcPr>
          <w:p w14:paraId="2721376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1B2E8A2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554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6" w:type="dxa"/>
            <w:vAlign w:val="center"/>
          </w:tcPr>
          <w:p w14:paraId="1B0C4DC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3306" w:type="dxa"/>
            <w:vAlign w:val="center"/>
          </w:tcPr>
          <w:p w14:paraId="59C325F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307" w:type="dxa"/>
            <w:vAlign w:val="center"/>
          </w:tcPr>
          <w:p w14:paraId="470D808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76ADA1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E393C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3613E0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任务三：涵泳·感悟哲思</w:t>
      </w:r>
    </w:p>
    <w:p w14:paraId="79F749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展板第三展区为“涵泳·感悟哲思”。“诗言志”，工作人员为了帮助大家解读诗歌所寄寓的情感特设置本展区，请你根据提示帮助其完成《古代诗歌四首》的相应解读任务。</w:t>
      </w:r>
    </w:p>
    <w:p w14:paraId="759BA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【解读提示】</w:t>
      </w:r>
    </w:p>
    <w:p w14:paraId="4C49A6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249555</wp:posOffset>
                </wp:positionV>
                <wp:extent cx="3794760" cy="670560"/>
                <wp:effectExtent l="6350" t="6350" r="24130" b="8890"/>
                <wp:wrapNone/>
                <wp:docPr id="12" name="折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4760" cy="67056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D54EC9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角度二：抓住意象。意象是融入诗人思想感情的“物象”，是富有某种特殊含义和文学意味的具体形象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180.95pt;margin-top:19.65pt;height:52.8pt;width:298.8pt;z-index:251661312;v-text-anchor:middle;mso-width-relative:page;mso-height-relative:page;" filled="f" stroked="t" coordsize="21600,21600" o:gfxdata="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JwzSW2wAAAAoBAAAPAAAAAAAAAAEAIAAAACIAAABkcnMv&#10;ZG93bnJldi54bWxQSwECFAAUAAAACACHTuJAGOrFF3ICAADJBAAADgAAAAAAAAABACAAAAAqAQAA&#10;ZHJzL2Uyb0RvYy54bWxQSwUGAAAAAAYABgBZAQAADgYAAAAA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3ED54EC9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角度二：抓住意象。意象是融入诗人思想感情的“物象”，是富有某种特殊含义和文学意味的具体形象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解读诗歌中寄寓的情感，可以从一下角度切入——</w:t>
      </w:r>
    </w:p>
    <w:p w14:paraId="362728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13335</wp:posOffset>
                </wp:positionV>
                <wp:extent cx="1806575" cy="640080"/>
                <wp:effectExtent l="6350" t="6350" r="31115" b="8890"/>
                <wp:wrapNone/>
                <wp:docPr id="11" name="折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02665" y="1705610"/>
                          <a:ext cx="180657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BC184F"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角度一：知人论世。了解作者、写作背景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24.95pt;margin-top:1.05pt;height:50.4pt;width:142.25pt;z-index:251660288;v-text-anchor:middle;mso-width-relative:page;mso-height-relative:page;" filled="f" stroked="t" coordsize="21600,21600" o:gfxdata="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qJYUT2gAAAAgBAAAPAAAAAAAAAAEAIAAA&#10;ACIAAABkcnMvZG93bnJldi54bWxQSwECFAAUAAAACACHTuJAny+vZ3wCAADVBAAADgAAAAAAAAAB&#10;ACAAAAApAQAAZHJzL2Uyb0RvYy54bWxQSwUGAAAAAAYABgBZAQAAFwYAAAAA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3BBC184F">
                      <w:pPr>
                        <w:jc w:val="center"/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角度一：知人论世。了解作者、写作背景</w:t>
                      </w:r>
                    </w:p>
                  </w:txbxContent>
                </v:textbox>
              </v:shape>
            </w:pict>
          </mc:Fallback>
        </mc:AlternateContent>
      </w:r>
    </w:p>
    <w:p w14:paraId="220CC3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2B01E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4340225</wp:posOffset>
                </wp:positionH>
                <wp:positionV relativeFrom="paragraph">
                  <wp:posOffset>256540</wp:posOffset>
                </wp:positionV>
                <wp:extent cx="1837055" cy="640080"/>
                <wp:effectExtent l="6350" t="6350" r="31115" b="8890"/>
                <wp:wrapNone/>
                <wp:docPr id="17" name="折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3CB025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341.75pt;margin-top:20.2pt;height:50.4pt;width:144.65pt;z-index:251664384;v-text-anchor:middle;mso-width-relative:page;mso-height-relative:page;" filled="f" stroked="t" coordsize="21600,21600" o:gfxdata="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6MByNsAAAAKAQAADwAAAAAAAAABACAAAAAiAAAAZHJz&#10;L2Rvd25yZXYueG1sUEsBAhQAFAAAAAgAh07iQO2npBxzAgAAyQQAAA4AAAAAAAAAAQAgAAAAKgEA&#10;AGRycy9lMm9Eb2MueG1sUEsFBgAAAAAGAAYAWQEAAA8GAAAAAA==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773CB025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2180D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316865</wp:posOffset>
                </wp:positionH>
                <wp:positionV relativeFrom="paragraph">
                  <wp:posOffset>19685</wp:posOffset>
                </wp:positionV>
                <wp:extent cx="1806575" cy="640080"/>
                <wp:effectExtent l="6350" t="6350" r="31115" b="8890"/>
                <wp:wrapNone/>
                <wp:docPr id="13" name="折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657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24732F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角度三：抓住精妙字词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24.95pt;margin-top:1.55pt;height:50.4pt;width:142.25pt;z-index:251662336;v-text-anchor:middle;mso-width-relative:page;mso-height-relative:page;" filled="f" stroked="t" coordsize="21600,21600" o:gfxdata="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7javvZAAAACAEAAA8AAAAAAAAAAQAgAAAAIgAAAGRycy9k&#10;b3ducmV2LnhtbFBLAQIUABQAAAAIAIdO4kBitzQGcwIAAMkEAAAOAAAAAAAAAAEAIAAAACgBAABk&#10;cnMvZTJvRG9jLnhtbFBLBQYAAAAABgAGAFkBAAANBgAAAAA=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0324732F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角度三：抓住精妙字词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4445</wp:posOffset>
                </wp:positionV>
                <wp:extent cx="1837055" cy="640080"/>
                <wp:effectExtent l="6350" t="6350" r="31115" b="8890"/>
                <wp:wrapNone/>
                <wp:docPr id="14" name="折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40080"/>
                        </a:xfrm>
                        <a:prstGeom prst="foldedCorner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355884">
                            <w:pP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角度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四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：关注注意意象堆叠、组合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5" type="#_x0000_t65" style="position:absolute;left:0pt;margin-left:180.35pt;margin-top:0.35pt;height:50.4pt;width:144.65pt;z-index:251663360;v-text-anchor:middle;mso-width-relative:page;mso-height-relative:page;" filled="f" stroked="t" coordsize="21600,21600" o:gfxdata="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PNwZPZAAAACAEAAA8AAAAAAAAAAQAgAAAAIgAAAGRycy9k&#10;b3ducmV2LnhtbFBLAQIUABQAAAAIAIdO4kD7LrnrcwIAAMkEAAAOAAAAAAAAAAEAIAAAACgBAABk&#10;cnMvZTJvRG9jLnhtbFBLBQYAAAAABgAGAFkBAAANBgAAAAA=&#10;" adj="18000">
                <v:fill on="f" focussize="0,0"/>
                <v:stroke weight="1pt" color="#FFC000 [2404]" miterlimit="8" joinstyle="miter"/>
                <v:imagedata o:title=""/>
                <o:lock v:ext="edit" aspectratio="f"/>
                <v:textbox>
                  <w:txbxContent>
                    <w:p w14:paraId="6F355884">
                      <w:pP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角度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四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：关注注意意象堆叠、组合</w:t>
                      </w:r>
                    </w:p>
                  </w:txbxContent>
                </v:textbox>
              </v:shape>
            </w:pict>
          </mc:Fallback>
        </mc:AlternateContent>
      </w:r>
    </w:p>
    <w:p w14:paraId="6289EE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DF581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6926F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1.《观沧海》与《天净沙·秋思》都是写秋景。《次北固山下》和《闻王昌龄左迁龙标遥有此寄》都写春景，为何在诗人笔下同一季节的景物却有这么大的不同?请联系“写作背景”进行解说。</w:t>
      </w:r>
    </w:p>
    <w:p w14:paraId="140992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【背景资料一】</w:t>
      </w:r>
    </w:p>
    <w:p w14:paraId="75775B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观沧海》是曹操诗《步出夏门行》的第一章，是曹操北征乌桓得胜回师途中所作。公元207年，曹操亲率大军北上追歼袁绍残部。大战之后，身为主帅的曹操，登上当年秦皇汉武也曾登过的碣石山，又当秋风萧瑟之际，他的心情像沧海一样难以平静。他将自己宏伟的抱负、阔大的胸襟融汇到诗歌里，借着大海的形象表现出来，写下了这首壮丽的诗篇。</w:t>
      </w:r>
    </w:p>
    <w:p w14:paraId="01313C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【背景资料二】</w:t>
      </w:r>
    </w:p>
    <w:p w14:paraId="55D35E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马致远少年时热衷功名，但由于元统治者执行民族高压政策，因而一直未能得志，一生几乎都过着漂泊无定、困窘潦倒的羁旅生活。《天净沙·秋思》这首小令正是他一生真实而生动的写照。</w:t>
      </w:r>
    </w:p>
    <w:p w14:paraId="1F94DB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【背景资料三】</w:t>
      </w:r>
    </w:p>
    <w:p w14:paraId="66780A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古时交通不发达，流落外乡或在外任职的人久不得归，自然会产生故园之思，因此乡愁成了古诗中一个重要的主题。诗人王湾是洛阳人，先天元年（712）中了进士，以后曾往来于吴、楚之间，不得归家。《次北固山下》这首诗是他一路行来，泊船北固山下，触发思乡之情而写下的。</w:t>
      </w:r>
    </w:p>
    <w:p w14:paraId="568323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【背景资料四】</w:t>
      </w:r>
    </w:p>
    <w:p w14:paraId="05ADE9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王昌龄的仕途屡经挫折，数次遭贬，天宝年间被贬为龙标尉。李白在东南地区漫游期间，得悉王昌龄这次的不幸遭遇，深表同情和关切，当即写了《闻王昌龄左迁龙标遥有此寄》遥寄给他，以带去一点慰藉，分担他的愁苦。</w:t>
      </w:r>
    </w:p>
    <w:p w14:paraId="15360C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B0A7D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E9AF0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0DE98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E054B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EC5B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73490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F920C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2.反复诵读《观沧海》，想象诗人登山临海的情景，说说你产生了怎样的感觉。</w:t>
      </w:r>
    </w:p>
    <w:p w14:paraId="103138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AF1E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32216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3C41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A0DC1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C1D15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7DD7F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3.《观沧海》中最能反映了作者感情的是那一句？是如何表现诗人情感的？</w:t>
      </w:r>
    </w:p>
    <w:p w14:paraId="342A0D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D4CF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D715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750D7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A9313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E9CF9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B4708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5D54E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4.古诗常常借助特定的意象来表情达意。《闻王昌龄左迁龙标遥有此寄》这首诗中的“杨花”和“子规”有什么深意?</w:t>
      </w:r>
    </w:p>
    <w:p w14:paraId="7DF0EA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【资料助读】</w:t>
      </w:r>
    </w:p>
    <w:p w14:paraId="33B5B9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杨花:柳絮,漂泊无定。指杨花落尽，百花凋零的暮春景象。</w:t>
      </w:r>
    </w:p>
    <w:p w14:paraId="196635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子规:杜鹃鸟,其叫声为“不如归去”。相传这种鸟是蜀王杜宇的精魂所化，鸣声异常凄切动人。</w:t>
      </w:r>
    </w:p>
    <w:p w14:paraId="21C103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CF121C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61296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460CE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84D24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3B24B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5.《闻王昌龄左迁龙标遥有此寄》中“我寄愁心与明月”中“愁”字有何表达效果？</w:t>
      </w:r>
    </w:p>
    <w:p w14:paraId="68E83E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2D57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69B51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FD2D2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467E1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6.王湾以一首《次北固山下》立于唐代优秀诗人之列,这首诗的魅力何在?</w:t>
      </w:r>
    </w:p>
    <w:p w14:paraId="4A3655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CF8B7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63340F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A68BA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52C69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77ACB0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7.《次北固山下》是一首五律,律诗的中间两联要求对偶。抓住精妙字词赏析对偶联。</w:t>
      </w:r>
    </w:p>
    <w:p w14:paraId="14823D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0A09E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15876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EF27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CB69B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3B7B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8.同样是表达乡愁,《天净沙·秋思》这首散曲和《次北固山下》,哪一首诗的愁绪更浓重一些?如果用色彩去表现,你分别会用什么色调?请简述理由。</w:t>
      </w:r>
    </w:p>
    <w:p w14:paraId="528442D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49E7CFD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F18A97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E1D75E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0F98837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2AC624D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3B8F61D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6968612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任务四：吟诵·声韵传情</w:t>
      </w:r>
    </w:p>
    <w:p w14:paraId="296BD2B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展板第四展区为“吟诵·声韵传情”。诵读古代优秀诗歌，可以让我们心灵得到滋润和净化，情感变得丰富。工作人员为了帮助大家感受诗歌的声韵美，准备将《古代诗歌四首》录制成朗诵视频，并制作成二维码链接让大家扫码观看，请你帮助其设计朗读脚本</w:t>
      </w: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。</w:t>
      </w: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7643"/>
      </w:tblGrid>
      <w:tr w14:paraId="65CB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9940" w:type="dxa"/>
            <w:gridSpan w:val="2"/>
            <w:vAlign w:val="center"/>
          </w:tcPr>
          <w:p w14:paraId="7471C6E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54AD9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2297" w:type="dxa"/>
            <w:vAlign w:val="center"/>
          </w:tcPr>
          <w:p w14:paraId="2A874B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朗读设计</w:t>
            </w:r>
          </w:p>
          <w:p w14:paraId="4908B37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643" w:type="dxa"/>
            <w:vAlign w:val="center"/>
          </w:tcPr>
          <w:p w14:paraId="4C8E3A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0BE5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5" w:hRule="atLeast"/>
        </w:trPr>
        <w:tc>
          <w:tcPr>
            <w:tcW w:w="2297" w:type="dxa"/>
            <w:vAlign w:val="center"/>
          </w:tcPr>
          <w:p w14:paraId="15B7DBA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朗读说明</w:t>
            </w:r>
          </w:p>
          <w:p w14:paraId="5E7FBDB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643" w:type="dxa"/>
            <w:vAlign w:val="center"/>
          </w:tcPr>
          <w:p w14:paraId="7129666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901A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2" w:hRule="atLeast"/>
        </w:trPr>
        <w:tc>
          <w:tcPr>
            <w:tcW w:w="2297" w:type="dxa"/>
            <w:vAlign w:val="center"/>
          </w:tcPr>
          <w:p w14:paraId="3BE6008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朗读配乐</w:t>
            </w:r>
          </w:p>
          <w:p w14:paraId="1E3BBE1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643" w:type="dxa"/>
            <w:vAlign w:val="center"/>
          </w:tcPr>
          <w:p w14:paraId="1D0D93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20B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2297" w:type="dxa"/>
            <w:vAlign w:val="center"/>
          </w:tcPr>
          <w:p w14:paraId="034DF88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朗读评价</w:t>
            </w:r>
          </w:p>
          <w:p w14:paraId="366B6CF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643" w:type="dxa"/>
            <w:vAlign w:val="center"/>
          </w:tcPr>
          <w:p w14:paraId="16E8C10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0EDA85A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3E18E7D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1.选择自己喜欢的一首进行朗诵设计，录制朗诵视频，在班级群分享。</w:t>
      </w:r>
    </w:p>
    <w:p w14:paraId="44C7876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2.背默四首诗歌。</w:t>
      </w:r>
    </w:p>
    <w:p w14:paraId="17D1EF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3.完成本课《分层作业》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0B93E1FA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58D5D5E9">
      <w:pPr>
        <w:tabs>
          <w:tab w:val="left" w:pos="4320"/>
        </w:tabs>
        <w:wordWrap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FF0000"/>
          <w:szCs w:val="21"/>
        </w:rPr>
      </w:pP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5F89285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★任务一：备查·古诗新知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340"/>
        <w:gridCol w:w="3189"/>
        <w:gridCol w:w="2490"/>
      </w:tblGrid>
      <w:tr w14:paraId="2E69A1E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tcBorders>
              <w:tl2br w:val="nil"/>
              <w:tr2bl w:val="nil"/>
            </w:tcBorders>
            <w:vAlign w:val="center"/>
          </w:tcPr>
          <w:p w14:paraId="59E12C0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vAlign w:val="center"/>
          </w:tcPr>
          <w:p w14:paraId="0B0240F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3189" w:type="dxa"/>
            <w:tcBorders>
              <w:tl2br w:val="nil"/>
              <w:tr2bl w:val="nil"/>
            </w:tcBorders>
            <w:vAlign w:val="center"/>
          </w:tcPr>
          <w:p w14:paraId="2BB7F4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 w14:paraId="2B99837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体裁</w:t>
            </w:r>
          </w:p>
        </w:tc>
      </w:tr>
      <w:tr w14:paraId="43519AE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tcBorders>
              <w:tl2br w:val="nil"/>
              <w:tr2bl w:val="nil"/>
            </w:tcBorders>
            <w:vAlign w:val="center"/>
          </w:tcPr>
          <w:p w14:paraId="60DF9A9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vAlign w:val="center"/>
          </w:tcPr>
          <w:p w14:paraId="62DDF01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《曹操集·诗集》《步出夏门行》第一章</w:t>
            </w:r>
          </w:p>
        </w:tc>
        <w:tc>
          <w:tcPr>
            <w:tcW w:w="3189" w:type="dxa"/>
            <w:tcBorders>
              <w:tl2br w:val="nil"/>
              <w:tr2bl w:val="nil"/>
            </w:tcBorders>
            <w:vAlign w:val="center"/>
          </w:tcPr>
          <w:p w14:paraId="4E1D43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曹操（155—220），字孟德，沛国谯（qiáo）县（今安徽亳(bó)州）人，东汉末政治家、军事家、诗人。与其子曹丕、曹植合称“三曹”，为建安文学代表人物。著有《孙子略解》《兵法接要》，诗歌《蒿里行》《观沧海》《龟虽寿》《短歌行》等。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 w14:paraId="7A17B6A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古体诗中的四言诗</w:t>
            </w:r>
          </w:p>
        </w:tc>
      </w:tr>
      <w:tr w14:paraId="6D45003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tcBorders>
              <w:tl2br w:val="nil"/>
              <w:tr2bl w:val="nil"/>
            </w:tcBorders>
            <w:vAlign w:val="center"/>
          </w:tcPr>
          <w:p w14:paraId="22B9BDA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vAlign w:val="center"/>
          </w:tcPr>
          <w:p w14:paraId="5C1452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《全唐诗》</w:t>
            </w:r>
          </w:p>
        </w:tc>
        <w:tc>
          <w:tcPr>
            <w:tcW w:w="3189" w:type="dxa"/>
            <w:tcBorders>
              <w:tl2br w:val="nil"/>
              <w:tr2bl w:val="nil"/>
            </w:tcBorders>
            <w:vAlign w:val="center"/>
          </w:tcPr>
          <w:p w14:paraId="51B1ED0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王湾，生卒年不详，洛阳（今属河南）人，唐代诗人。现存诗不多，其中较出名的是《次北固山下》《奉使登终南山》。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 w14:paraId="1004D35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近体诗中的律诗</w:t>
            </w:r>
          </w:p>
        </w:tc>
      </w:tr>
      <w:tr w14:paraId="4D1EE40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939" w:type="dxa"/>
            <w:tcBorders>
              <w:tl2br w:val="nil"/>
              <w:tr2bl w:val="nil"/>
            </w:tcBorders>
            <w:vAlign w:val="center"/>
          </w:tcPr>
          <w:p w14:paraId="6A6E80D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vAlign w:val="center"/>
          </w:tcPr>
          <w:p w14:paraId="753CFE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《李白集校注》</w:t>
            </w:r>
          </w:p>
        </w:tc>
        <w:tc>
          <w:tcPr>
            <w:tcW w:w="3189" w:type="dxa"/>
            <w:tcBorders>
              <w:tl2br w:val="nil"/>
              <w:tr2bl w:val="nil"/>
            </w:tcBorders>
            <w:vAlign w:val="center"/>
          </w:tcPr>
          <w:p w14:paraId="6DC2FEE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李白（701—762），字太白，号青莲居士，唐代伟大的浪漫主义诗人，其诗想象丰富，语言瑰丽活泼，风格豪放飘逸，感情奔放，富有浪漫主义色彩。诗歌语言以“清水出芙蓉，天然去雕饰”著称，后世誉为“诗仙”，与诗圣杜甫并称“李杜”。出生于西域，幼时随父迁居绵州昌隆（今四川江油）。著有《李太白集》，代表作有《望庐山瀑布》《行路难》《蜀道难》《将进酒》等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 w14:paraId="278827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近体诗中的绝句</w:t>
            </w:r>
          </w:p>
        </w:tc>
      </w:tr>
      <w:tr w14:paraId="0DCC4B3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939" w:type="dxa"/>
            <w:tcBorders>
              <w:tl2br w:val="nil"/>
              <w:tr2bl w:val="nil"/>
            </w:tcBorders>
            <w:vAlign w:val="center"/>
          </w:tcPr>
          <w:p w14:paraId="5EA39F5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2340" w:type="dxa"/>
            <w:tcBorders>
              <w:tl2br w:val="nil"/>
              <w:tr2bl w:val="nil"/>
            </w:tcBorders>
            <w:vAlign w:val="center"/>
          </w:tcPr>
          <w:p w14:paraId="6198F7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《全元散曲》</w:t>
            </w:r>
          </w:p>
        </w:tc>
        <w:tc>
          <w:tcPr>
            <w:tcW w:w="3189" w:type="dxa"/>
            <w:tcBorders>
              <w:tl2br w:val="nil"/>
              <w:tr2bl w:val="nil"/>
            </w:tcBorders>
            <w:vAlign w:val="center"/>
          </w:tcPr>
          <w:p w14:paraId="2D3B7C1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马致远（ 约1251—1321以后），号东篱，一说字千里，大都（今北京）人，元代戏曲作家、散曲家，被誉为“秋思之祖”。与关汉卿、郑光祖、白朴并称“元曲四大家”。代表作《汉宫秋》《天净沙·秋思》等。</w:t>
            </w:r>
          </w:p>
        </w:tc>
        <w:tc>
          <w:tcPr>
            <w:tcW w:w="2490" w:type="dxa"/>
            <w:tcBorders>
              <w:tl2br w:val="nil"/>
              <w:tr2bl w:val="nil"/>
            </w:tcBorders>
            <w:vAlign w:val="center"/>
          </w:tcPr>
          <w:p w14:paraId="693E0A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元曲中的散曲（小令）</w:t>
            </w:r>
          </w:p>
        </w:tc>
      </w:tr>
    </w:tbl>
    <w:p w14:paraId="5401E0A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</w:p>
    <w:p w14:paraId="2389D30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7D1882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任务二：遇见·四季之美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7"/>
      </w:tblGrid>
      <w:tr w14:paraId="79C3238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0F8143C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2770268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7E271E1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板块</w:t>
            </w:r>
          </w:p>
        </w:tc>
      </w:tr>
      <w:tr w14:paraId="2EED0E1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4B47659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3C84C36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宏大秋景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4AF8D5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遇见·秋</w:t>
            </w:r>
          </w:p>
        </w:tc>
      </w:tr>
      <w:tr w14:paraId="5EA957B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5BD8F6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17D66BC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冬末春初之景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22DCEAB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遇见·春</w:t>
            </w:r>
          </w:p>
        </w:tc>
      </w:tr>
      <w:tr w14:paraId="6802B0B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6B9FC0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53DC128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暮春之景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60D3373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遇见·春</w:t>
            </w:r>
          </w:p>
        </w:tc>
      </w:tr>
      <w:tr w14:paraId="141DDCA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2A73EE4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6431EB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凄凉秋景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7422CFE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遇见·秋</w:t>
            </w:r>
          </w:p>
        </w:tc>
      </w:tr>
    </w:tbl>
    <w:p w14:paraId="182EC8C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   </w:t>
      </w:r>
    </w:p>
    <w:p w14:paraId="17CA43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★任务三：涵泳·感悟哲思</w:t>
      </w:r>
    </w:p>
    <w:p w14:paraId="033575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“一切景语皆情语”景物的背后是诗人寄寓的情感，“情动于中而形于言”情不同，景就不同，这是诗歌的一大特点——情景交融。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7"/>
      </w:tblGrid>
      <w:tr w14:paraId="4FB3D99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0C818AE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4FDE71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景景不同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622D50C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情不同</w:t>
            </w:r>
          </w:p>
        </w:tc>
      </w:tr>
      <w:tr w14:paraId="44FEEA3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1E96C6B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《观沧海》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1A86DB6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宏大秋景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00377CA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壮志满怀</w:t>
            </w:r>
          </w:p>
        </w:tc>
      </w:tr>
      <w:tr w14:paraId="6E7D402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3484DEF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《次北固山下》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7BFBDFA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冬末春初之景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3F9A638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思乡心切</w:t>
            </w:r>
          </w:p>
        </w:tc>
      </w:tr>
      <w:tr w14:paraId="0099208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1CB606C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《闻王昌龄左迁龙标遥有此寄》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26BAA95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暮春之景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567789C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关切友人</w:t>
            </w:r>
          </w:p>
        </w:tc>
      </w:tr>
      <w:tr w14:paraId="7F6C7CB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35B8F96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《天净沙·秋思》</w:t>
            </w:r>
          </w:p>
        </w:tc>
        <w:tc>
          <w:tcPr>
            <w:tcW w:w="3306" w:type="dxa"/>
            <w:tcBorders>
              <w:tl2br w:val="nil"/>
              <w:tr2bl w:val="nil"/>
            </w:tcBorders>
            <w:vAlign w:val="center"/>
          </w:tcPr>
          <w:p w14:paraId="4E9DC93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凄凉秋景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024E739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游子之悲</w:t>
            </w:r>
          </w:p>
        </w:tc>
      </w:tr>
    </w:tbl>
    <w:p w14:paraId="751FA2E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3A3DA6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2.诗中选取的景物都具有宏大的特点，如“沧海” “洪波”“日月”“星汉”等，都是远观之景。设想我们处在这样的情境中，所观之景尽是宏观之景、浩大之景，远望沧海的波澜，仰望天上的星月，眼界为之开阔，胸怀为之宽广。这就是壮美的感觉。</w:t>
      </w:r>
    </w:p>
    <w:p w14:paraId="65E08B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“日月之行，若出其中；星汉灿烂，若出其里”</w:t>
      </w:r>
    </w:p>
    <w:p w14:paraId="0AAD56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借景抒情，情景交融，借奇特的想象描绘大海吞吐日月、包蕴万千的宏伟景象，表现出诗人博大的胸怀，抒发了诗人想进一步统一全国的雄心壮志。</w:t>
      </w:r>
    </w:p>
    <w:p w14:paraId="1B2F4F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诗人选取这两个景物，一是取其季节的意义,表明事情发生的时令;二是取其形象意义,二者都是有形之物,给读者以画面感;三是取其象征意义,杨花飘忽不定,行游无踪,暗喻征人前途命运未卜,子规常鸣“不如归去”,借用来关怀跋山涉水、远走他乡的友人王昌龄。</w:t>
      </w:r>
    </w:p>
    <w:p w14:paraId="061EC6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5.“愁”字既有对老友遭遇的深刻忧虑，也有对现实的悲愤不平，有恳切的思念，也有热忱的关怀。</w:t>
      </w:r>
    </w:p>
    <w:p w14:paraId="530BA1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6.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“潮平两岸阔,风正一帆悬”,这一句所写的景象很壮阔。</w:t>
      </w:r>
    </w:p>
    <w:p w14:paraId="6FD0436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“海日生残夜,江春入旧年”,这一句所写的景象很有哲理。</w:t>
      </w:r>
    </w:p>
    <w:p w14:paraId="07E36B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“乡书何处达?归雁洛阳边”,这一句所抒发的乡愁很打动人心。</w:t>
      </w:r>
    </w:p>
    <w:p w14:paraId="457432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7.颔联“潮平两岸阔,风正一帆悬。”写船上所见景色,“平”“阔”“正”“悬”四字炼得很好:“潮平”,两岸才显得宽阔;“风正”,帆才有悬空的态势。</w:t>
      </w:r>
    </w:p>
    <w:p w14:paraId="3D1AAF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颈联“海日生残夜,江春入旧年。”既写景又点明了时令,“残夜”指夜将尽未尽之际,海上已经涌出一轮红日,江上已有春意,而旧年还没有过完。两个动词“生”“入”非常传神,将残夜孕育海日,新年送走旧年的哲理表现出来。</w:t>
      </w:r>
    </w:p>
    <w:p w14:paraId="3580869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一：《天净沙·秋思》更浓重一些。诗人选取了特定的时间——黄昏(夕阳西下);选取了特定的景物——“枯藤”“老树”“昏鸦”“古道”“西风”“瘦马”,这些景物的共同特征就是沧桑、凄凉，用这些景物烘托出特定的愁苦氛围。</w:t>
      </w:r>
    </w:p>
    <w:p w14:paraId="0B81D2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《次北固山下》也是在特定的时间——冬末春初,旧年将尽新年来临之际,“潮平两岸阔,风正一帆悬”让读者感受到诗人开阔的胸怀和雄放的激情,“海日生残夜,江春入旧年”则有一种积极向上的蓬勃之气。</w:t>
      </w:r>
    </w:p>
    <w:p w14:paraId="1F7AD6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如果要用色彩去表现,《天净沙·秋思》我会选用色调偏暗的黄色;《次北固山下)我会选用蓝色、绿色。</w:t>
      </w:r>
    </w:p>
    <w:p w14:paraId="218291E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二：《天净沙·秋思》中“小桥”“流水”“人家”,可能是诗人眼前所见之景,别人的美好气氛更烘托出自己“古道”“西风”“瘦马”的落寞;也可能是诗人回忆中的故乡之景,与眼前“枯藤老树昏鸦”形成鲜明对比。我会用灰色调去表现。</w:t>
      </w:r>
    </w:p>
    <w:p w14:paraId="39A061F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示例三：《天净沙·秋思》这首散曲里的抒情主人公是一个长期漂泊他乡的游子,他的喟叹是沉重的,一声“断肠人在天涯”,把无所归依的伤感与愁苦表现了出来。《次北固山下》“乡书何处达?归雁洛阳边”,诗人还可以通过书信传递自己的思乡之情,显然比散曲里的抒情主人公好多了。</w:t>
      </w:r>
    </w:p>
    <w:p w14:paraId="0D9F1B4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任务四：吟诵·声韵传情</w:t>
      </w: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0750617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tcBorders>
              <w:tl2br w:val="nil"/>
              <w:tr2bl w:val="nil"/>
            </w:tcBorders>
            <w:vAlign w:val="center"/>
          </w:tcPr>
          <w:p w14:paraId="00B302D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7771425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3294750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朗读设计</w:t>
            </w:r>
          </w:p>
          <w:p w14:paraId="777241A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0C5F9E1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观沧海</w:t>
            </w:r>
          </w:p>
          <w:p w14:paraId="79D8111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曹操</w:t>
            </w:r>
          </w:p>
          <w:p w14:paraId="4AC22D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东临/碣石,以观/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沧海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(抬头目视远方，斗志满满,眼神坚定)</w:t>
            </w:r>
          </w:p>
          <w:p w14:paraId="701D1D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水何/澹澹,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山岛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/竦峙。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(右手慢慢向右上方举起,手心向上)</w:t>
            </w:r>
          </w:p>
          <w:p w14:paraId="593F5A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树木/丛生,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百草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/丰茂。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(右手缓缓落下,停在右胸前，手心向上)</w:t>
            </w:r>
          </w:p>
          <w:p w14:paraId="563C89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秋风/萧瑟,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洪波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/涌起。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(右手慢慢将手心朝下,小幅左右移动)</w:t>
            </w:r>
          </w:p>
          <w:p w14:paraId="0E8549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日月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/之行,若出/其中;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(语速稍加快,向左上方举手，不落下)</w:t>
            </w:r>
          </w:p>
          <w:p w14:paraId="6409B9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星汉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/灿烂,若出/其里。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(向右上方举手,身体前倾,作豪迈之姿)</w:t>
            </w:r>
          </w:p>
          <w:p w14:paraId="1CE4A9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幸甚/至哉,歌以/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咏志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(抬头目视前方,双手向正前方有力高举,眼神更为坚定)</w:t>
            </w:r>
          </w:p>
        </w:tc>
      </w:tr>
      <w:tr w14:paraId="522CC02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6BC503C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朗读说明</w:t>
            </w:r>
          </w:p>
          <w:p w14:paraId="38824B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4CC50D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这是一首质朴刚健、音调铿锵的四言古诗。诗人用宏大的景物，让我们感受到秋日苍凉中的慷慨和豪情。“沧海”“洪波”“日月”“星汉”,都是远观之景、浩大之景,重读这些词语,突出诗人开阔的眼界和宽广的胸怀。所以在读到这些景物时,我们的手势是有力气的，表情都是坚定、充满斗志的。“日月之行,若出其中;星汉灿烂,若出其里”四句充满奇特的想象,把大海吞吐日月星辰的气概展现了出来,所以在这两句，我们稍加快节奏,左右手并上,期待能把这种气势更丰富地展现。最后我们把手势停留在“双手向正前方有力高举”,就是想把曹操的壮志满怀铿锵有力地表现出来。</w:t>
            </w:r>
          </w:p>
        </w:tc>
      </w:tr>
      <w:tr w14:paraId="24B28DC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740F69E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朗读配乐</w:t>
            </w:r>
          </w:p>
          <w:p w14:paraId="3B519A9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2020F00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配乐:骆集益《沧海龙吟》</w:t>
            </w:r>
          </w:p>
          <w:p w14:paraId="69E761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曹操的《观沧海》描写了沧海宏大的景象，抒发了自己的豪情壮志。《沧海龙吟》曲调慷慨激昂,比较契合这首诗的情感基调,适宜作为诵读配乐。</w:t>
            </w:r>
          </w:p>
        </w:tc>
      </w:tr>
      <w:tr w14:paraId="0B23510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38046FE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朗读评价</w:t>
            </w:r>
          </w:p>
          <w:p w14:paraId="6724D67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79D4742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39A0325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color w:val="FF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75D4AFA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tcBorders>
              <w:tl2br w:val="nil"/>
              <w:tr2bl w:val="nil"/>
            </w:tcBorders>
            <w:vAlign w:val="center"/>
          </w:tcPr>
          <w:p w14:paraId="1B3CE4A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643B7AB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6CCA00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朗读设计</w:t>
            </w:r>
          </w:p>
          <w:p w14:paraId="0267465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48B4155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次北固山下</w:t>
            </w:r>
          </w:p>
          <w:p w14:paraId="1FC6DD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王湾</w:t>
            </w:r>
          </w:p>
          <w:p w14:paraId="52740E8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客路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/青山外，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行舟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 xml:space="preserve">/绿水前。 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（微微抬头，远望）</w:t>
            </w:r>
          </w:p>
          <w:p w14:paraId="357D5F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潮平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/两岸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阔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风正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/一帆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悬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（双手向两侧伸展）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 xml:space="preserve"> </w:t>
            </w:r>
          </w:p>
          <w:p w14:paraId="2E00AA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海日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/生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残夜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江春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/入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旧年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 xml:space="preserve">（一只手指天，一只手自然摆动） </w:t>
            </w:r>
          </w:p>
          <w:p w14:paraId="6D13C9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乡书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何处达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？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归雁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洛阳边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（双手交握，放在胸前，然后右手微举，目视远方）</w:t>
            </w:r>
          </w:p>
        </w:tc>
      </w:tr>
      <w:tr w14:paraId="61FAFFA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16D82A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朗读说明</w:t>
            </w:r>
          </w:p>
          <w:p w14:paraId="55B0E2B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4F88CBA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这首律诗通过描写在北固山下停泊时所见到的青山绿水、潮平岸阔的壮丽之景，抒发了诗人的思乡之情。前四句应读出诗人旅途所见的开阔与宁静，情感较为平和。一二句重读“客路”“行舟”，读出旅途奔波之意；三四句重读“潮平”“阔”“风正”“悬”，展现恢弘开阔的景象，读出乐观昂扬之情。第五、六句在感慨时光流逝中蕴含着积极向上的希望，情感略有起伏。“海日”“残夜”“江春”“旧年”可适当加重，体现新旧交替的意境。 最后两句思乡之情渐浓，语气中要透露出淡淡的忧愁。重读“乡书”“何处达”“归雁”“洛阳边”，强调思乡之情。</w:t>
            </w:r>
          </w:p>
        </w:tc>
      </w:tr>
      <w:tr w14:paraId="284FDCE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5E8811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朗读配乐</w:t>
            </w:r>
          </w:p>
          <w:p w14:paraId="19CF0B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2644C11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配乐:古琴曲《平沙落雁》</w:t>
            </w:r>
          </w:p>
          <w:p w14:paraId="4A422B2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王湾的《次北固山下》通过描写在北固山下停泊时所见到的青山绿水、潮平岸阔的壮丽之景，抒发了诗人的思乡之情。古琴曲《平沙落雁》曲调平和，舒缓，比较契合诗歌意境和淡淡的乡愁,适宜作为诵读配乐。</w:t>
            </w:r>
          </w:p>
        </w:tc>
      </w:tr>
      <w:tr w14:paraId="00AAD57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2A4836F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朗读评价</w:t>
            </w:r>
          </w:p>
          <w:p w14:paraId="62D94FC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25EB4E4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69D0E78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color w:val="FF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262B04E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tcBorders>
              <w:tl2br w:val="nil"/>
              <w:tr2bl w:val="nil"/>
            </w:tcBorders>
            <w:vAlign w:val="center"/>
          </w:tcPr>
          <w:p w14:paraId="7B27406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69EA528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289FC09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朗读设计</w:t>
            </w:r>
          </w:p>
          <w:p w14:paraId="694D6C7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22ADA3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闻王昌龄左迁龙标遥有此寄</w:t>
            </w:r>
          </w:p>
          <w:p w14:paraId="24FBFE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李白</w:t>
            </w:r>
          </w:p>
          <w:p w14:paraId="7C3CA7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"/>
              </w:rPr>
              <w:t>（开场）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表情：带着一丝忧虑和关切的神情。体态：身体站直，微微抬头，视线看向远方，仿佛在眺望王昌龄远去的方向。手势：右手可轻轻抬起，手掌微张，做出“遥寄”的姿势。</w:t>
            </w:r>
          </w:p>
          <w:p w14:paraId="2DA508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杨花/落尽/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lang w:val="en-US" w:eastAsia="zh-CN" w:bidi="ar"/>
              </w:rPr>
              <w:t>子规啼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(表情：微微皱起眉头，表现出对春光消逝的惋惜和环境氛围的感受。体态：上半身可稍微向前倾，增加一些投入感。手势：用左手缓慢地从右上方划向左下方，示意杨花飘落。)</w:t>
            </w:r>
          </w:p>
          <w:p w14:paraId="564014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闻道/龙标/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过五溪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(表情：神情更加凝重，显出对友人路途遥远、艰辛的担忧。 体态：可稍作停顿，然后右手向右前方伸出，手掌摊开，似在点数五溪。)</w:t>
            </w:r>
          </w:p>
          <w:p w14:paraId="58783F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我寄/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愁心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/与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明月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（表情：目光专注而深情，体现出诗人内心的情感寄托。体态：身体转正，双手在胸前抬起，右手掌向上，左手掌搭在右手腕处，仿佛捧着一颗“愁心”。 手势：接着双手慢慢向上抬起、伸直，将“愁心”托付给明月。）</w:t>
            </w:r>
          </w:p>
          <w:p w14:paraId="2C6EB2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随君/直到/夜郎西。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（表情：目光坚定且充满期待，传递出希望明月能将自己的关怀带给友人的情感。体态：身体微微朝右侧，右手伸直，指向远方，眼神顺着右手的方向望去。手势：左手可以配合着轻轻摆动，示意明月伴随友人直到远方。）</w:t>
            </w:r>
          </w:p>
        </w:tc>
      </w:tr>
      <w:tr w14:paraId="1B3859B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085404F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朗读说明</w:t>
            </w:r>
          </w:p>
          <w:p w14:paraId="390127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433C421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这首绝句通过对暮春景物的描写，以景传情，表达了诗人对友人被贬远行的同情和关切。诗歌第一句用“杨花”和“子规”这两种景物渲染了伤感的气氛,在朗读时应读得轻而缓慢。第二句点题,“过五溪”要重读,传达出诗人对朋友的牵挂之情。第三、四句是流传千古的名句,诗人突发奇想,将自己对友人的关怀、担忧和嘱咐都寄托于天上的那轮明月，让它代替自己陪伴友人远行。诗歌从写景叙事转到了抒情,一般来说,绝句的第三句都是“转”,朗读的时候往往会走上一个高潮。第三句和第四句之间可以留稍长的停顿,以制造悬念，最后将自己对朋友的真诚祝福和盘托出。</w:t>
            </w:r>
          </w:p>
        </w:tc>
      </w:tr>
      <w:tr w14:paraId="485A91D8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52B28BE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朗读配乐</w:t>
            </w:r>
          </w:p>
          <w:p w14:paraId="32159A1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799696C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配乐:古琴曲《广陵散》</w:t>
            </w:r>
          </w:p>
          <w:p w14:paraId="309F3D7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李白的《闻王昌龄左迁龙标遥有此寄》通过对暮春景物的描写，以景传情，表达了诗人对友人被贬远行的同情和关切。古琴曲《广陵散》旋律古朴典雅，节奏徐缓悠长，能为朗诵营造出一种悠远深沉的氛围，与诗中对友人的关切和思念之情相得益彰,适宜作诵读配乐。</w:t>
            </w:r>
          </w:p>
        </w:tc>
      </w:tr>
      <w:tr w14:paraId="169C652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1CF06EE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朗读评价</w:t>
            </w:r>
          </w:p>
          <w:p w14:paraId="3A365EC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6EF8013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729825C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color w:val="FF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9" w:tblpY="388"/>
        <w:tblOverlap w:val="never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524"/>
      </w:tblGrid>
      <w:tr w14:paraId="64782F1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787" w:type="dxa"/>
            <w:gridSpan w:val="2"/>
            <w:tcBorders>
              <w:tl2br w:val="nil"/>
              <w:tr2bl w:val="nil"/>
            </w:tcBorders>
            <w:vAlign w:val="center"/>
          </w:tcPr>
          <w:p w14:paraId="25DF3FA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 诵 任 务 卡</w:t>
            </w:r>
          </w:p>
        </w:tc>
      </w:tr>
      <w:tr w14:paraId="640326E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46548AB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朗读设计</w:t>
            </w:r>
          </w:p>
          <w:p w14:paraId="059BB39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画出重音、停顿，并设计朗读的体态、手势、表情等。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7119A9F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天净沙·秋思</w:t>
            </w:r>
          </w:p>
          <w:p w14:paraId="0D4037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马致远</w:t>
            </w:r>
          </w:p>
          <w:p w14:paraId="7B5A5E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枯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藤/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老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树/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昏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鸦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(向右上方举手,表情凝重)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,小桥/流永/人家(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向左方举手,表情有一丝向往)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,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古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道/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西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风/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瘦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马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(低头往下看,表情回归凝重)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。夕阳/西下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(抬头目视前方)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,</w:t>
            </w:r>
            <w:r>
              <w:rPr>
                <w:rFonts w:hint="eastAsia" w:ascii="楷体" w:hAnsi="楷体" w:eastAsia="楷体" w:cs="楷体"/>
                <w:color w:val="FF0000"/>
                <w:kern w:val="2"/>
                <w:sz w:val="21"/>
                <w:szCs w:val="21"/>
                <w:em w:val="dot"/>
                <w:lang w:val="en-US" w:eastAsia="zh-CN" w:bidi="ar"/>
              </w:rPr>
              <w:t>断肠人</w:t>
            </w: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/在天涯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(惆怅,伤感。目视远方，表情更加凝重)</w:t>
            </w:r>
          </w:p>
        </w:tc>
      </w:tr>
      <w:tr w14:paraId="08DFA0E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3F7A1CE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朗读说明</w:t>
            </w:r>
          </w:p>
          <w:p w14:paraId="2723683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结合诗歌内容说明朗读设计的理由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5B5E63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这是一首散曲,诗人用几组意象的堆叠,营造出忧伤的氛围，让我们感受到他的愁苦与乡思,如“枯藤”“老树”“昏鸦”。给“枯”“老”“昏”“古”“西”“瘦”等词标注重音,是因为这些词特别能凸显秋日的衰败之象,表现了诗人心中那无法磨灭的思乡之愁,所以在读到这些景物的时候,表情都是凝重的。“小桥流水人家”是比较温馨的画面,但又突然发觉自己在离家十分遥远的“天涯”,激起“断肠人”更深的哀愁,所以读最后一句时表情应该更加凝重。</w:t>
            </w:r>
          </w:p>
        </w:tc>
      </w:tr>
      <w:tr w14:paraId="7DEAC1E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048C1FE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朗读配乐</w:t>
            </w:r>
          </w:p>
          <w:p w14:paraId="390A540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根据诗歌的内容、情感或意境,选择恰当的朗诵配乐。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1CCCD49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配乐:刘天华二胡曲《悲歌》</w:t>
            </w:r>
          </w:p>
          <w:p w14:paraId="63DA96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马致远的《天净沙·秋思》以多种景物组合了一幅天涯游子孤独地行走于西风古道的凄凉景象，抒发了凄苦的思乡之情。二胡《悲歌》曲调幽怨悲凉，比较契合这首散曲的情感基调,适宜作为诵读配乐。</w:t>
            </w:r>
          </w:p>
        </w:tc>
      </w:tr>
      <w:tr w14:paraId="69AB4D9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263" w:type="dxa"/>
            <w:tcBorders>
              <w:tl2br w:val="nil"/>
              <w:tr2bl w:val="nil"/>
            </w:tcBorders>
            <w:vAlign w:val="center"/>
          </w:tcPr>
          <w:p w14:paraId="2D20E2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朗读评价</w:t>
            </w:r>
          </w:p>
          <w:p w14:paraId="5AFE9D4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Cs w:val="21"/>
                <w:vertAlign w:val="baseline"/>
                <w:lang w:val="en-US" w:eastAsia="zh-CN"/>
              </w:rPr>
              <w:t>请其他小组为你点亮☆</w:t>
            </w:r>
          </w:p>
        </w:tc>
        <w:tc>
          <w:tcPr>
            <w:tcW w:w="7524" w:type="dxa"/>
            <w:tcBorders>
              <w:tl2br w:val="nil"/>
              <w:tr2bl w:val="nil"/>
            </w:tcBorders>
            <w:vAlign w:val="center"/>
          </w:tcPr>
          <w:p w14:paraId="124F2D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☆☆☆☆☆</w:t>
            </w:r>
          </w:p>
        </w:tc>
      </w:tr>
    </w:tbl>
    <w:p w14:paraId="4B0F4D8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2448F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84B9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3FD228F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7D623F"/>
    <w:rsid w:val="1BE85ED3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1132D8F"/>
    <w:rsid w:val="22071ADA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3D4FB9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CF9622D"/>
    <w:rsid w:val="2E0A72C8"/>
    <w:rsid w:val="2EAF4AAD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DB3574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98A649A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1B0373"/>
    <w:rsid w:val="59CA000B"/>
    <w:rsid w:val="59D62030"/>
    <w:rsid w:val="5A252481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A824A6"/>
    <w:rsid w:val="60F4695C"/>
    <w:rsid w:val="61280963"/>
    <w:rsid w:val="615349FA"/>
    <w:rsid w:val="615A3CBB"/>
    <w:rsid w:val="61B451A2"/>
    <w:rsid w:val="61CF56B7"/>
    <w:rsid w:val="62187C3E"/>
    <w:rsid w:val="62EF0B74"/>
    <w:rsid w:val="64126F59"/>
    <w:rsid w:val="641E35AF"/>
    <w:rsid w:val="669435F8"/>
    <w:rsid w:val="66A836C1"/>
    <w:rsid w:val="675F283D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CE97DF9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2856</Words>
  <Characters>2890</Characters>
  <Lines>48</Lines>
  <Paragraphs>13</Paragraphs>
  <TotalTime>3</TotalTime>
  <ScaleCrop>false</ScaleCrop>
  <LinksUpToDate>false</LinksUpToDate>
  <CharactersWithSpaces>2899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D787C1C5E20040FCBECBDB4B461C9E00_12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