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69D10A">
      <w:pPr>
        <w:keepNext w:val="0"/>
        <w:keepLines w:val="0"/>
        <w:pageBreakBefore w:val="0"/>
        <w:widowControl/>
        <w:kinsoku/>
        <w:wordWrap w:val="0"/>
        <w:overflowPunct/>
        <w:topLinePunct w:val="0"/>
        <w:autoSpaceDE/>
        <w:autoSpaceDN/>
        <w:bidi w:val="0"/>
        <w:adjustRightInd/>
        <w:snapToGrid/>
        <w:spacing w:line="360" w:lineRule="auto"/>
        <w:jc w:val="center"/>
        <w:textAlignment w:val="auto"/>
        <w:outlineLvl w:val="0"/>
        <w:rPr>
          <w:rFonts w:ascii="宋体" w:hAnsi="宋体" w:eastAsia="宋体" w:cs="Times New Roman"/>
          <w:b/>
          <w:bCs/>
          <w:kern w:val="44"/>
          <w:sz w:val="28"/>
          <w:szCs w:val="28"/>
        </w:rPr>
      </w:pPr>
      <w:bookmarkStart w:id="1" w:name="_GoBack"/>
      <w:bookmarkEnd w:id="1"/>
      <w:r>
        <w:rPr>
          <w:rFonts w:hint="eastAsia" w:ascii="宋体" w:hAnsi="宋体" w:eastAsia="宋体" w:cs="Times New Roman"/>
          <w:b/>
          <w:bCs/>
          <w:kern w:val="44"/>
          <w:sz w:val="28"/>
          <w:szCs w:val="28"/>
          <w:lang w:val="en-US" w:eastAsia="zh-CN"/>
        </w:rPr>
        <w:drawing>
          <wp:anchor distT="0" distB="0" distL="114300" distR="114300" simplePos="0" relativeHeight="251659264" behindDoc="0" locked="0" layoutInCell="1" allowOverlap="1">
            <wp:simplePos x="0" y="0"/>
            <wp:positionH relativeFrom="page">
              <wp:posOffset>10337800</wp:posOffset>
            </wp:positionH>
            <wp:positionV relativeFrom="topMargin">
              <wp:posOffset>11506200</wp:posOffset>
            </wp:positionV>
            <wp:extent cx="368300" cy="482600"/>
            <wp:effectExtent l="0" t="0" r="12700" b="1270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0"/>
                    <a:stretch>
                      <a:fillRect/>
                    </a:stretch>
                  </pic:blipFill>
                  <pic:spPr>
                    <a:xfrm>
                      <a:off x="0" y="0"/>
                      <a:ext cx="368300" cy="482600"/>
                    </a:xfrm>
                    <a:prstGeom prst="rect">
                      <a:avLst/>
                    </a:prstGeom>
                  </pic:spPr>
                </pic:pic>
              </a:graphicData>
            </a:graphic>
          </wp:anchor>
        </w:drawing>
      </w:r>
      <w:r>
        <w:rPr>
          <w:rFonts w:hint="eastAsia" w:ascii="宋体" w:hAnsi="宋体" w:eastAsia="宋体" w:cs="Times New Roman"/>
          <w:b/>
          <w:bCs/>
          <w:kern w:val="44"/>
          <w:sz w:val="28"/>
          <w:szCs w:val="28"/>
          <w:lang w:val="en-US" w:eastAsia="zh-CN"/>
        </w:rPr>
        <w:t>第8课 品读聪慧故事 传承优良家风——《&lt;世说新语&gt;二则》</w:t>
      </w:r>
      <w:r>
        <w:rPr>
          <w:rFonts w:hint="eastAsia" w:ascii="宋体" w:hAnsi="宋体" w:eastAsia="宋体" w:cs="Times New Roman"/>
          <w:b/>
          <w:bCs/>
          <w:kern w:val="44"/>
          <w:sz w:val="28"/>
          <w:szCs w:val="28"/>
        </w:rPr>
        <w:t>导学案</w:t>
      </w:r>
    </w:p>
    <w:p w14:paraId="57905F25">
      <w:pPr>
        <w:tabs>
          <w:tab w:val="left" w:pos="4320"/>
        </w:tabs>
        <w:wordWrap w:val="0"/>
        <w:snapToGrid w:val="0"/>
        <w:spacing w:line="360" w:lineRule="auto"/>
        <w:jc w:val="left"/>
        <w:rPr>
          <w:rFonts w:ascii="宋体" w:hAnsi="宋体" w:eastAsia="宋体" w:cs="Times New Roman"/>
          <w:b/>
          <w:szCs w:val="21"/>
        </w:rPr>
      </w:pPr>
      <w:bookmarkStart w:id="0" w:name="_Hlk22374094"/>
      <w:bookmarkEnd w:id="0"/>
    </w:p>
    <w:p w14:paraId="39D40F48">
      <w:pPr>
        <w:tabs>
          <w:tab w:val="left" w:pos="4320"/>
        </w:tabs>
        <w:wordWrap w:val="0"/>
        <w:snapToGrid w:val="0"/>
        <w:spacing w:line="360" w:lineRule="auto"/>
        <w:jc w:val="left"/>
        <w:rPr>
          <w:rFonts w:ascii="宋体" w:hAnsi="宋体" w:eastAsia="宋体" w:cs="Times New Roman"/>
          <w:b/>
          <w:szCs w:val="21"/>
        </w:rPr>
      </w:pPr>
      <w:r>
        <w:rPr>
          <w:rFonts w:ascii="宋体" w:hAnsi="宋体" w:eastAsia="宋体" w:cs="Times New Roman"/>
          <w:b/>
          <w:szCs w:val="21"/>
        </w:rPr>
        <w:t>【</w:t>
      </w:r>
      <w:r>
        <w:rPr>
          <w:rFonts w:hint="eastAsia" w:ascii="宋体" w:hAnsi="宋体" w:eastAsia="宋体" w:cs="Times New Roman"/>
          <w:b/>
          <w:szCs w:val="21"/>
        </w:rPr>
        <w:t>学习</w:t>
      </w:r>
      <w:r>
        <w:rPr>
          <w:rFonts w:ascii="宋体" w:hAnsi="宋体" w:eastAsia="宋体" w:cs="Times New Roman"/>
          <w:b/>
          <w:szCs w:val="21"/>
        </w:rPr>
        <w:t>目标】</w:t>
      </w:r>
    </w:p>
    <w:p w14:paraId="1818A950">
      <w:pPr>
        <w:tabs>
          <w:tab w:val="left" w:pos="4320"/>
        </w:tabs>
        <w:wordWrap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1.借助注释疏通文意，用自己的话讲述故事，初步感受古今汉语差别，通过朗读培养文言语感。</w:t>
      </w:r>
    </w:p>
    <w:p w14:paraId="108C8645">
      <w:pPr>
        <w:tabs>
          <w:tab w:val="left" w:pos="4320"/>
        </w:tabs>
        <w:wordWrap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 xml:space="preserve">2.感受古人的生活情趣和文化修养，欣赏古代少年的聪慧和品行。 </w:t>
      </w:r>
    </w:p>
    <w:p w14:paraId="1C27C52A">
      <w:pPr>
        <w:tabs>
          <w:tab w:val="left" w:pos="4320"/>
        </w:tabs>
        <w:wordWrap w:val="0"/>
        <w:snapToGrid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3.积累具有文言色彩的谦辞敬辞，在交际中恰当使用，增强文化底蕴。</w:t>
      </w:r>
    </w:p>
    <w:p w14:paraId="385B44F4">
      <w:pPr>
        <w:tabs>
          <w:tab w:val="left" w:pos="4320"/>
        </w:tabs>
        <w:wordWrap w:val="0"/>
        <w:snapToGrid w:val="0"/>
        <w:spacing w:line="360" w:lineRule="auto"/>
        <w:rPr>
          <w:rFonts w:ascii="宋体" w:hAnsi="宋体" w:eastAsia="宋体" w:cs="Times New Roman"/>
          <w:szCs w:val="21"/>
        </w:rPr>
      </w:pPr>
      <w:r>
        <w:rPr>
          <w:rFonts w:ascii="宋体" w:hAnsi="宋体" w:eastAsia="宋体" w:cs="Times New Roman"/>
          <w:b/>
          <w:szCs w:val="21"/>
        </w:rPr>
        <w:t>【</w:t>
      </w:r>
      <w:r>
        <w:rPr>
          <w:rFonts w:hint="eastAsia" w:ascii="宋体" w:hAnsi="宋体" w:eastAsia="宋体" w:cs="Times New Roman"/>
          <w:b/>
          <w:szCs w:val="21"/>
        </w:rPr>
        <w:t>重点难点</w:t>
      </w:r>
      <w:r>
        <w:rPr>
          <w:rFonts w:ascii="宋体" w:hAnsi="宋体" w:eastAsia="宋体" w:cs="Times New Roman"/>
          <w:b/>
          <w:szCs w:val="21"/>
        </w:rPr>
        <w:t>】</w:t>
      </w:r>
    </w:p>
    <w:p w14:paraId="2A5A6874">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Times New Roman"/>
          <w:szCs w:val="21"/>
        </w:rPr>
      </w:pPr>
      <w:r>
        <w:rPr>
          <w:rFonts w:hint="eastAsia" w:ascii="宋体" w:hAnsi="宋体" w:eastAsia="宋体" w:cs="Times New Roman"/>
          <w:szCs w:val="21"/>
        </w:rPr>
        <w:t>1.初步感受古今汉语差别，通过朗读培养文言语感,积累具有文言色彩的谦辞敬辞。</w:t>
      </w:r>
    </w:p>
    <w:p w14:paraId="47F90B0C">
      <w:pPr>
        <w:keepNext w:val="0"/>
        <w:keepLines w:val="0"/>
        <w:pageBreakBefore w:val="0"/>
        <w:widowControl w:val="0"/>
        <w:tabs>
          <w:tab w:val="left" w:pos="4320"/>
        </w:tabs>
        <w:kinsoku/>
        <w:wordWrap w:val="0"/>
        <w:overflowPunct/>
        <w:topLinePunct w:val="0"/>
        <w:autoSpaceDE/>
        <w:autoSpaceDN/>
        <w:bidi w:val="0"/>
        <w:adjustRightInd/>
        <w:snapToGrid w:val="0"/>
        <w:spacing w:line="360" w:lineRule="auto"/>
        <w:ind w:firstLine="420" w:firstLineChars="200"/>
        <w:jc w:val="left"/>
        <w:textAlignment w:val="auto"/>
        <w:rPr>
          <w:rFonts w:hint="eastAsia" w:ascii="宋体" w:hAnsi="宋体" w:eastAsia="宋体" w:cs="Times New Roman"/>
          <w:szCs w:val="21"/>
        </w:rPr>
      </w:pPr>
      <w:r>
        <w:rPr>
          <w:rFonts w:hint="eastAsia" w:ascii="宋体" w:hAnsi="宋体" w:eastAsia="宋体" w:cs="Times New Roman"/>
          <w:szCs w:val="21"/>
        </w:rPr>
        <w:t>2.感受古人的生活情趣和文化修养，欣赏古代少年的聪慧和品行。</w:t>
      </w:r>
    </w:p>
    <w:p w14:paraId="59B8E8A2">
      <w:pPr>
        <w:tabs>
          <w:tab w:val="left" w:pos="4320"/>
        </w:tabs>
        <w:snapToGrid w:val="0"/>
        <w:spacing w:line="360" w:lineRule="auto"/>
        <w:rPr>
          <w:rFonts w:ascii="宋体" w:hAnsi="宋体" w:eastAsia="宋体" w:cs="Times New Roman"/>
          <w:szCs w:val="21"/>
        </w:rPr>
      </w:pPr>
      <w:r>
        <w:rPr>
          <w:rFonts w:ascii="宋体" w:hAnsi="宋体" w:eastAsia="宋体" w:cs="Times New Roman"/>
          <w:b/>
          <w:szCs w:val="21"/>
        </w:rPr>
        <w:t>【</w:t>
      </w:r>
      <w:r>
        <w:rPr>
          <w:rFonts w:hint="eastAsia" w:ascii="宋体" w:hAnsi="宋体" w:eastAsia="宋体" w:cs="Times New Roman"/>
          <w:b/>
          <w:szCs w:val="21"/>
          <w:lang w:val="en-US" w:eastAsia="zh-CN"/>
        </w:rPr>
        <w:t>任务群</w:t>
      </w:r>
      <w:r>
        <w:rPr>
          <w:rFonts w:ascii="宋体" w:hAnsi="宋体" w:eastAsia="宋体" w:cs="Times New Roman"/>
          <w:b/>
          <w:szCs w:val="21"/>
        </w:rPr>
        <w:t>】</w:t>
      </w:r>
    </w:p>
    <w:p w14:paraId="2029B7EE">
      <w:pPr>
        <w:tabs>
          <w:tab w:val="left" w:pos="4320"/>
        </w:tabs>
        <w:snapToGrid w:val="0"/>
        <w:spacing w:line="360" w:lineRule="auto"/>
        <w:ind w:firstLine="420" w:firstLineChars="200"/>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《咏雪》</w:t>
      </w:r>
    </w:p>
    <w:p w14:paraId="7D17B388">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任务一：解读一个经典·《世说新语》</w:t>
      </w:r>
    </w:p>
    <w:p w14:paraId="3D15F49D">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任务二：讲好一个故事·疏文意</w:t>
      </w:r>
    </w:p>
    <w:p w14:paraId="73A51CA7">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任务三：走进一场聚会·析人物</w:t>
      </w:r>
    </w:p>
    <w:p w14:paraId="335499BE">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任务四：认识一个家庭·悟家风</w:t>
      </w:r>
    </w:p>
    <w:p w14:paraId="075C4170">
      <w:pPr>
        <w:tabs>
          <w:tab w:val="left" w:pos="4320"/>
        </w:tabs>
        <w:snapToGrid w:val="0"/>
        <w:spacing w:line="360" w:lineRule="auto"/>
        <w:ind w:firstLine="420" w:firstLineChars="200"/>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《陈太丘与友期行》</w:t>
      </w:r>
    </w:p>
    <w:p w14:paraId="301E1049">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任务一：讲好一个故事·疏文意</w:t>
      </w:r>
    </w:p>
    <w:p w14:paraId="5DECD15A">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任务二：认识一组词语·敬谦辞</w:t>
      </w:r>
    </w:p>
    <w:p w14:paraId="4E90E5EF">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任务三：走进一场对话·析人物</w:t>
      </w:r>
    </w:p>
    <w:p w14:paraId="270C6683">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任务四：探究一种家风·知方正</w:t>
      </w:r>
    </w:p>
    <w:p w14:paraId="0168715D">
      <w:pPr>
        <w:tabs>
          <w:tab w:val="left" w:pos="4320"/>
        </w:tabs>
        <w:wordWrap w:val="0"/>
        <w:snapToGrid w:val="0"/>
        <w:spacing w:line="360" w:lineRule="auto"/>
        <w:jc w:val="left"/>
        <w:rPr>
          <w:rFonts w:ascii="宋体" w:hAnsi="宋体" w:eastAsia="宋体" w:cs="Times New Roman"/>
          <w:b/>
          <w:szCs w:val="21"/>
        </w:rPr>
      </w:pPr>
      <w:r>
        <w:rPr>
          <w:rFonts w:ascii="宋体" w:hAnsi="宋体" w:eastAsia="宋体" w:cs="Times New Roman"/>
          <w:b/>
          <w:szCs w:val="21"/>
        </w:rPr>
        <w:t>【</w:t>
      </w:r>
      <w:r>
        <w:rPr>
          <w:rFonts w:hint="eastAsia" w:ascii="宋体" w:hAnsi="宋体" w:eastAsia="宋体" w:cs="Times New Roman"/>
          <w:b/>
          <w:szCs w:val="21"/>
        </w:rPr>
        <w:t>学习</w:t>
      </w:r>
      <w:r>
        <w:rPr>
          <w:rFonts w:ascii="宋体" w:hAnsi="宋体" w:eastAsia="宋体" w:cs="Times New Roman"/>
          <w:b/>
          <w:szCs w:val="21"/>
        </w:rPr>
        <w:t>过程】</w:t>
      </w:r>
    </w:p>
    <w:p w14:paraId="01EF837E">
      <w:pPr>
        <w:tabs>
          <w:tab w:val="left" w:pos="4320"/>
        </w:tabs>
        <w:snapToGrid w:val="0"/>
        <w:spacing w:line="360" w:lineRule="auto"/>
        <w:ind w:firstLine="420" w:firstLineChars="200"/>
        <w:rPr>
          <w:rFonts w:hint="eastAsia" w:ascii="宋体" w:hAnsi="宋体" w:eastAsia="宋体" w:cs="Times New Roman"/>
          <w:szCs w:val="21"/>
          <w:lang w:eastAsia="zh-CN"/>
        </w:rPr>
      </w:pPr>
      <w:r>
        <w:rPr>
          <w:rFonts w:hint="eastAsia" w:ascii="宋体" w:hAnsi="宋体" w:eastAsia="宋体" w:cs="Times New Roman"/>
          <w:szCs w:val="21"/>
          <w:lang w:eastAsia="zh-CN"/>
        </w:rPr>
        <w:t>学校公众号拟拍摄“品读聪慧故事、传承优良家风”短视频，并向同学们征集素材，今天我们学习的《&lt;世说新语&gt;二则》正好符合要求，请你参与完成相应推荐任务。</w:t>
      </w:r>
    </w:p>
    <w:p w14:paraId="71295296">
      <w:pPr>
        <w:tabs>
          <w:tab w:val="left" w:pos="4320"/>
        </w:tabs>
        <w:wordWrap w:val="0"/>
        <w:snapToGrid w:val="0"/>
        <w:spacing w:line="360" w:lineRule="auto"/>
        <w:ind w:firstLine="422" w:firstLineChars="200"/>
        <w:rPr>
          <w:rFonts w:hint="default" w:ascii="宋体" w:hAnsi="宋体" w:eastAsia="宋体" w:cs="Times New Roman"/>
          <w:b/>
          <w:bCs/>
          <w:szCs w:val="21"/>
          <w:highlight w:val="none"/>
          <w:lang w:val="en-US" w:eastAsia="zh-CN"/>
        </w:rPr>
      </w:pPr>
      <w:r>
        <w:rPr>
          <w:rFonts w:hint="eastAsia" w:ascii="宋体" w:hAnsi="宋体" w:eastAsia="宋体" w:cs="Times New Roman"/>
          <w:b/>
          <w:bCs/>
          <w:szCs w:val="21"/>
          <w:highlight w:val="none"/>
          <w:lang w:val="en-US" w:eastAsia="zh-CN"/>
        </w:rPr>
        <w:t>[课前学习任务]</w:t>
      </w:r>
    </w:p>
    <w:p w14:paraId="62921830">
      <w:pPr>
        <w:keepNext w:val="0"/>
        <w:keepLines w:val="0"/>
        <w:pageBreakBefore w:val="0"/>
        <w:widowControl w:val="0"/>
        <w:numPr>
          <w:ilvl w:val="0"/>
          <w:numId w:val="0"/>
        </w:numPr>
        <w:tabs>
          <w:tab w:val="left" w:pos="4320"/>
        </w:tabs>
        <w:kinsoku/>
        <w:wordWrap w:val="0"/>
        <w:overflowPunct/>
        <w:topLinePunct w:val="0"/>
        <w:autoSpaceDE/>
        <w:autoSpaceDN/>
        <w:bidi w:val="0"/>
        <w:adjustRightInd/>
        <w:snapToGrid w:val="0"/>
        <w:spacing w:line="360" w:lineRule="auto"/>
        <w:ind w:leftChars="0" w:firstLine="420" w:firstLineChars="200"/>
        <w:textAlignment w:val="auto"/>
        <w:rPr>
          <w:rFonts w:hint="eastAsia" w:ascii="宋体" w:hAnsi="宋体" w:eastAsia="宋体" w:cs="Times New Roman"/>
          <w:szCs w:val="21"/>
          <w:lang w:val="en-US" w:eastAsia="zh-CN"/>
        </w:rPr>
      </w:pPr>
      <w:r>
        <w:rPr>
          <w:rFonts w:hint="eastAsia" w:ascii="宋体" w:hAnsi="宋体" w:eastAsia="宋体" w:cs="宋体"/>
          <w:color w:val="00B050"/>
          <w:szCs w:val="21"/>
        </w:rPr>
        <w:t>★</w:t>
      </w:r>
      <w:r>
        <w:rPr>
          <w:rFonts w:hint="eastAsia" w:ascii="宋体" w:hAnsi="宋体" w:eastAsia="宋体" w:cs="Times New Roman"/>
          <w:szCs w:val="21"/>
          <w:lang w:val="en-US" w:eastAsia="zh-CN"/>
        </w:rPr>
        <w:t>任务一：解读一个经典·《世说新语》</w:t>
      </w:r>
    </w:p>
    <w:p w14:paraId="5593C892">
      <w:pPr>
        <w:tabs>
          <w:tab w:val="left" w:pos="4320"/>
        </w:tabs>
        <w:snapToGrid w:val="0"/>
        <w:spacing w:line="360" w:lineRule="auto"/>
        <w:ind w:firstLine="420" w:firstLineChars="200"/>
        <w:jc w:val="both"/>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“品读聪慧故事、传承优良家风”短视频素材征集老师并不了解《世说新语》，请你根据课本注释和查阅的资料对《世说新语》进行解说。</w:t>
      </w:r>
    </w:p>
    <w:p w14:paraId="4EE79EF6">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1.《世说新语》</w:t>
      </w:r>
    </w:p>
    <w:p w14:paraId="5477213A">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《世说新语》，南朝宋临川王</w:t>
      </w:r>
      <w:r>
        <w:rPr>
          <w:rFonts w:hint="eastAsia" w:ascii="宋体" w:hAnsi="宋体" w:eastAsia="宋体" w:cs="Times New Roman"/>
          <w:color w:val="000000"/>
          <w:szCs w:val="21"/>
          <w:u w:val="single"/>
          <w:lang w:val="en-US" w:eastAsia="zh-CN"/>
        </w:rPr>
        <w:t xml:space="preserve">       </w:t>
      </w:r>
      <w:r>
        <w:rPr>
          <w:rFonts w:hint="eastAsia" w:ascii="宋体" w:hAnsi="宋体" w:eastAsia="宋体" w:cs="Times New Roman"/>
          <w:color w:val="000000"/>
          <w:szCs w:val="21"/>
          <w:lang w:val="en-US" w:eastAsia="zh-CN"/>
        </w:rPr>
        <w:t>组织编写的一部</w:t>
      </w:r>
      <w:r>
        <w:rPr>
          <w:rFonts w:hint="eastAsia" w:ascii="宋体" w:hAnsi="宋体" w:eastAsia="宋体" w:cs="Times New Roman"/>
          <w:color w:val="000000"/>
          <w:szCs w:val="21"/>
          <w:u w:val="single"/>
          <w:lang w:val="en-US" w:eastAsia="zh-CN"/>
        </w:rPr>
        <w:t xml:space="preserve">     </w:t>
      </w:r>
      <w:r>
        <w:rPr>
          <w:rFonts w:hint="eastAsia" w:ascii="宋体" w:hAnsi="宋体" w:eastAsia="宋体" w:cs="Times New Roman"/>
          <w:color w:val="000000"/>
          <w:szCs w:val="21"/>
          <w:lang w:val="en-US" w:eastAsia="zh-CN"/>
        </w:rPr>
        <w:t>小说集，原为8卷，今本作3卷，分德行、言语、政事、文学、方正、雅量、识鉴、赏誉等36篇，主要记载汉末至东晋士大夫的言谈、逸事。</w:t>
      </w:r>
    </w:p>
    <w:p w14:paraId="5B51AC56">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课文所选《咏雪》出自《</w:t>
      </w:r>
      <w:r>
        <w:rPr>
          <w:rFonts w:hint="eastAsia" w:ascii="宋体" w:hAnsi="宋体" w:eastAsia="宋体" w:cs="Times New Roman"/>
          <w:color w:val="000000"/>
          <w:szCs w:val="21"/>
          <w:u w:val="single"/>
          <w:lang w:val="en-US" w:eastAsia="zh-CN"/>
        </w:rPr>
        <w:t xml:space="preserve">     </w:t>
      </w:r>
      <w:r>
        <w:rPr>
          <w:rFonts w:hint="eastAsia" w:ascii="宋体" w:hAnsi="宋体" w:eastAsia="宋体" w:cs="Times New Roman"/>
          <w:color w:val="000000"/>
          <w:szCs w:val="21"/>
          <w:lang w:val="en-US" w:eastAsia="zh-CN"/>
        </w:rPr>
        <w:t>》篇，《陈太丘与友期行》出自《</w:t>
      </w:r>
      <w:r>
        <w:rPr>
          <w:rFonts w:hint="eastAsia" w:ascii="宋体" w:hAnsi="宋体" w:eastAsia="宋体" w:cs="Times New Roman"/>
          <w:color w:val="000000"/>
          <w:szCs w:val="21"/>
          <w:u w:val="single"/>
          <w:lang w:val="en-US" w:eastAsia="zh-CN"/>
        </w:rPr>
        <w:t xml:space="preserve">     </w:t>
      </w:r>
      <w:r>
        <w:rPr>
          <w:rFonts w:hint="eastAsia" w:ascii="宋体" w:hAnsi="宋体" w:eastAsia="宋体" w:cs="Times New Roman"/>
          <w:color w:val="000000"/>
          <w:szCs w:val="21"/>
          <w:lang w:val="en-US" w:eastAsia="zh-CN"/>
        </w:rPr>
        <w:t>》篇，题目是编者加的。</w:t>
      </w:r>
    </w:p>
    <w:p w14:paraId="213DB79F">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2.志人小说</w:t>
      </w:r>
    </w:p>
    <w:p w14:paraId="24D0DB7B">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志人小说是指魏晋六朝时期流行的专记人物言行和人物传闻逸事的一种杂录体小说，又称清谈小说、逸事小说。它具有以下特点：一是以真人真事为描写对象；二是以“丛残小语”、尺幅短书为主要形式；三是善于运用典型的细节描写和对比衬托手法，突出刻画人物某一方面的性格特征；四是语言简练朴实、生动优美、言约旨丰。这些艺术特点对后世小说产生了很大影响。</w:t>
      </w:r>
    </w:p>
    <w:p w14:paraId="2B63ADCC">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3.刘义庆</w:t>
      </w:r>
    </w:p>
    <w:p w14:paraId="4B1189B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刘义庆（403—444），字季伯，南朝宋宗室，袭封临川王。自幼才华出众，爱好文学，喜纳文士，组织编写了志人小说集《世说新语》。除《世说新语》外，还著有志怪小说《幽明录》。</w:t>
      </w:r>
    </w:p>
    <w:p w14:paraId="70490D2E">
      <w:pPr>
        <w:keepNext w:val="0"/>
        <w:keepLines w:val="0"/>
        <w:pageBreakBefore w:val="0"/>
        <w:widowControl w:val="0"/>
        <w:numPr>
          <w:ilvl w:val="0"/>
          <w:numId w:val="0"/>
        </w:numPr>
        <w:tabs>
          <w:tab w:val="left" w:pos="4320"/>
        </w:tabs>
        <w:kinsoku/>
        <w:wordWrap w:val="0"/>
        <w:overflowPunct/>
        <w:topLinePunct w:val="0"/>
        <w:autoSpaceDE/>
        <w:autoSpaceDN/>
        <w:bidi w:val="0"/>
        <w:adjustRightInd/>
        <w:snapToGrid w:val="0"/>
        <w:spacing w:line="360" w:lineRule="auto"/>
        <w:ind w:leftChars="0" w:firstLine="420" w:firstLineChars="200"/>
        <w:textAlignment w:val="auto"/>
        <w:rPr>
          <w:rFonts w:hint="default" w:ascii="宋体" w:hAnsi="宋体" w:eastAsia="宋体" w:cs="Times New Roman"/>
          <w:szCs w:val="21"/>
          <w:lang w:val="en-US" w:eastAsia="zh-CN"/>
        </w:rPr>
      </w:pPr>
      <w:r>
        <w:rPr>
          <w:rFonts w:hint="eastAsia" w:ascii="宋体" w:hAnsi="宋体" w:eastAsia="宋体" w:cs="宋体"/>
          <w:color w:val="00B050"/>
          <w:szCs w:val="21"/>
        </w:rPr>
        <w:t>★</w:t>
      </w:r>
      <w:r>
        <w:rPr>
          <w:rFonts w:hint="eastAsia" w:ascii="宋体" w:hAnsi="宋体" w:eastAsia="宋体" w:cs="Times New Roman"/>
          <w:szCs w:val="21"/>
          <w:lang w:val="en-US" w:eastAsia="zh-CN"/>
        </w:rPr>
        <w:t>任务二：讲好一个故事·疏文意</w:t>
      </w:r>
    </w:p>
    <w:p w14:paraId="507B3106">
      <w:pPr>
        <w:tabs>
          <w:tab w:val="left" w:pos="4320"/>
        </w:tabs>
        <w:snapToGrid w:val="0"/>
        <w:spacing w:line="360" w:lineRule="auto"/>
        <w:ind w:firstLine="420" w:firstLineChars="200"/>
        <w:jc w:val="both"/>
        <w:rPr>
          <w:rFonts w:hint="eastAsia" w:ascii="宋体" w:hAnsi="宋体" w:eastAsia="宋体" w:cs="宋体"/>
          <w:szCs w:val="21"/>
          <w:lang w:val="en-US" w:eastAsia="zh-CN"/>
        </w:rPr>
      </w:pPr>
      <w:r>
        <w:rPr>
          <w:rFonts w:hint="eastAsia" w:ascii="宋体" w:hAnsi="宋体" w:eastAsia="宋体" w:cs="宋体"/>
          <w:szCs w:val="21"/>
          <w:lang w:val="en-US" w:eastAsia="zh-CN"/>
        </w:rPr>
        <w:t>“品读聪慧故事、传承优良家风”短视频素材征集老师并不了解《世说新语》，更不知道《咏雪》和《陈太丘与友期行》，请你为素材征集老师朗读课文，并给他们讲一讲谢家《咏雪》的故事和陈家《陈太丘与友期行》的故事。</w:t>
      </w:r>
    </w:p>
    <w:p w14:paraId="73AD3B3D">
      <w:pPr>
        <w:tabs>
          <w:tab w:val="left" w:pos="4320"/>
        </w:tabs>
        <w:snapToGrid w:val="0"/>
        <w:spacing w:line="360" w:lineRule="auto"/>
        <w:ind w:firstLine="420" w:firstLineChars="200"/>
        <w:jc w:val="both"/>
        <w:rPr>
          <w:rFonts w:hint="eastAsia" w:ascii="宋体" w:hAnsi="宋体" w:eastAsia="宋体" w:cs="宋体"/>
          <w:szCs w:val="21"/>
          <w:lang w:val="en-US" w:eastAsia="zh-CN"/>
        </w:rPr>
      </w:pPr>
      <w:r>
        <w:rPr>
          <w:rFonts w:hint="eastAsia" w:ascii="宋体" w:hAnsi="宋体" w:eastAsia="宋体" w:cs="宋体"/>
          <w:szCs w:val="21"/>
          <w:lang w:val="en-US" w:eastAsia="zh-CN"/>
        </w:rPr>
        <w:t xml:space="preserve">2.请大声朗读一遍课文，标注生难字读音，然后大声地读给素材征集老师。 </w:t>
      </w:r>
    </w:p>
    <w:p w14:paraId="4F3B8B85">
      <w:pPr>
        <w:tabs>
          <w:tab w:val="left" w:pos="4320"/>
        </w:tabs>
        <w:snapToGrid w:val="0"/>
        <w:spacing w:line="360" w:lineRule="auto"/>
        <w:ind w:firstLine="420" w:firstLineChars="200"/>
        <w:jc w:val="center"/>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咏 雪</w:t>
      </w:r>
    </w:p>
    <w:p w14:paraId="261A0C5C">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谢太傅/寒雪日/内集，与儿女/讲论文义。俄而/雪骤，公/欣然曰：“白雪纷纷/何所似？”兄子/胡儿/曰：“撒盐空中/差（chā）可拟。”兄女/曰：“未若/柳絮（xù）因风起。”公/大笑/乐。即/公大兄/无奕（yì）/女，左将军/王凝之/妻也。</w:t>
      </w:r>
    </w:p>
    <w:p w14:paraId="346EF13B">
      <w:pPr>
        <w:tabs>
          <w:tab w:val="left" w:pos="4320"/>
        </w:tabs>
        <w:snapToGrid w:val="0"/>
        <w:spacing w:line="360" w:lineRule="auto"/>
        <w:ind w:firstLine="420" w:firstLineChars="200"/>
        <w:jc w:val="center"/>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陈太丘与友期行</w:t>
      </w:r>
    </w:p>
    <w:p w14:paraId="6743620A">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陈太丘/与友期行，期/日中。过中/不至，太丘/舍去，去后/乃至。元方/时年七岁，门外/戏。客/问元方：“尊君/在不（fǒu）？”答曰：“待君/久不至，已去。”友人/便怒曰：“非人哉！与人/期行，相委/而去。”元方/曰：“君/与家君/期日中。日中/不至，则是/无信；对子/骂父，则是/无礼。”友人/惭，下车/引之。元方/入门/不顾。</w:t>
      </w:r>
    </w:p>
    <w:p w14:paraId="63946A8A">
      <w:pPr>
        <w:tabs>
          <w:tab w:val="left" w:pos="4320"/>
        </w:tabs>
        <w:wordWrap w:val="0"/>
        <w:snapToGrid w:val="0"/>
        <w:spacing w:line="360" w:lineRule="auto"/>
        <w:ind w:firstLine="420" w:firstLineChars="200"/>
        <w:rPr>
          <w:rFonts w:hint="eastAsia" w:ascii="宋体" w:hAnsi="宋体" w:eastAsia="宋体" w:cs="Times New Roman"/>
          <w:b w:val="0"/>
          <w:bCs w:val="0"/>
          <w:szCs w:val="21"/>
          <w:highlight w:val="none"/>
          <w:lang w:val="en-US" w:eastAsia="zh-CN"/>
        </w:rPr>
      </w:pPr>
      <w:r>
        <w:rPr>
          <w:rFonts w:hint="eastAsia" w:ascii="宋体" w:hAnsi="宋体" w:eastAsia="宋体" w:cs="Times New Roman"/>
          <w:b w:val="0"/>
          <w:bCs w:val="0"/>
          <w:szCs w:val="21"/>
          <w:highlight w:val="none"/>
          <w:lang w:val="en-US" w:eastAsia="zh-CN"/>
        </w:rPr>
        <w:t>3.结合课下注释和工具书，自行疏通文意，体会古代汉语和现代汉语用词上的不同，然后把“咏雪”的故事和“陈太丘与友期行”的故事讲给素材征集老师听。</w:t>
      </w:r>
    </w:p>
    <w:p w14:paraId="47EA8E13">
      <w:pPr>
        <w:tabs>
          <w:tab w:val="left" w:pos="4320"/>
        </w:tabs>
        <w:wordWrap w:val="0"/>
        <w:snapToGrid w:val="0"/>
        <w:spacing w:line="360" w:lineRule="auto"/>
        <w:ind w:firstLine="420" w:firstLineChars="200"/>
        <w:rPr>
          <w:rFonts w:hint="default" w:ascii="宋体" w:hAnsi="宋体" w:eastAsia="宋体" w:cs="Times New Roman"/>
          <w:b w:val="0"/>
          <w:bCs w:val="0"/>
          <w:szCs w:val="21"/>
          <w:highlight w:val="none"/>
          <w:lang w:val="en-US" w:eastAsia="zh-CN"/>
        </w:rPr>
      </w:pPr>
    </w:p>
    <w:p w14:paraId="1D9BB37F">
      <w:pPr>
        <w:tabs>
          <w:tab w:val="left" w:pos="4320"/>
        </w:tabs>
        <w:wordWrap w:val="0"/>
        <w:snapToGrid w:val="0"/>
        <w:spacing w:line="360" w:lineRule="auto"/>
        <w:ind w:firstLine="420" w:firstLineChars="200"/>
        <w:rPr>
          <w:rFonts w:hint="default" w:ascii="宋体" w:hAnsi="宋体" w:eastAsia="宋体" w:cs="Times New Roman"/>
          <w:b w:val="0"/>
          <w:bCs w:val="0"/>
          <w:szCs w:val="21"/>
          <w:highlight w:val="none"/>
          <w:lang w:val="en-US" w:eastAsia="zh-CN"/>
        </w:rPr>
      </w:pPr>
    </w:p>
    <w:p w14:paraId="4C2B52EC">
      <w:pPr>
        <w:tabs>
          <w:tab w:val="left" w:pos="4320"/>
        </w:tabs>
        <w:wordWrap w:val="0"/>
        <w:snapToGrid w:val="0"/>
        <w:spacing w:line="360" w:lineRule="auto"/>
        <w:ind w:firstLine="420" w:firstLineChars="200"/>
        <w:rPr>
          <w:rFonts w:hint="default" w:ascii="宋体" w:hAnsi="宋体" w:eastAsia="宋体" w:cs="Times New Roman"/>
          <w:b w:val="0"/>
          <w:bCs w:val="0"/>
          <w:szCs w:val="21"/>
          <w:highlight w:val="none"/>
          <w:lang w:val="en-US" w:eastAsia="zh-CN"/>
        </w:rPr>
      </w:pPr>
    </w:p>
    <w:p w14:paraId="26BDD1AA">
      <w:pPr>
        <w:tabs>
          <w:tab w:val="left" w:pos="4320"/>
        </w:tabs>
        <w:wordWrap w:val="0"/>
        <w:snapToGrid w:val="0"/>
        <w:spacing w:line="360" w:lineRule="auto"/>
        <w:ind w:firstLine="420" w:firstLineChars="200"/>
        <w:rPr>
          <w:rFonts w:hint="default" w:ascii="宋体" w:hAnsi="宋体" w:eastAsia="宋体" w:cs="Times New Roman"/>
          <w:b w:val="0"/>
          <w:bCs w:val="0"/>
          <w:szCs w:val="21"/>
          <w:highlight w:val="none"/>
          <w:lang w:val="en-US" w:eastAsia="zh-CN"/>
        </w:rPr>
      </w:pPr>
    </w:p>
    <w:p w14:paraId="51F105B3">
      <w:pPr>
        <w:tabs>
          <w:tab w:val="left" w:pos="4320"/>
        </w:tabs>
        <w:wordWrap w:val="0"/>
        <w:snapToGrid w:val="0"/>
        <w:spacing w:line="360" w:lineRule="auto"/>
        <w:ind w:firstLine="420" w:firstLineChars="200"/>
        <w:rPr>
          <w:rFonts w:hint="default" w:ascii="宋体" w:hAnsi="宋体" w:eastAsia="宋体" w:cs="Times New Roman"/>
          <w:b w:val="0"/>
          <w:bCs w:val="0"/>
          <w:szCs w:val="21"/>
          <w:highlight w:val="none"/>
          <w:lang w:val="en-US" w:eastAsia="zh-CN"/>
        </w:rPr>
      </w:pPr>
    </w:p>
    <w:p w14:paraId="7C611376">
      <w:pPr>
        <w:tabs>
          <w:tab w:val="left" w:pos="4320"/>
        </w:tabs>
        <w:wordWrap w:val="0"/>
        <w:snapToGrid w:val="0"/>
        <w:spacing w:line="360" w:lineRule="auto"/>
        <w:ind w:firstLine="420" w:firstLineChars="200"/>
        <w:rPr>
          <w:rFonts w:hint="default" w:ascii="宋体" w:hAnsi="宋体" w:eastAsia="宋体" w:cs="Times New Roman"/>
          <w:b w:val="0"/>
          <w:bCs w:val="0"/>
          <w:szCs w:val="21"/>
          <w:highlight w:val="none"/>
          <w:lang w:val="en-US" w:eastAsia="zh-CN"/>
        </w:rPr>
      </w:pPr>
    </w:p>
    <w:p w14:paraId="583D1AF0">
      <w:pPr>
        <w:tabs>
          <w:tab w:val="left" w:pos="4320"/>
        </w:tabs>
        <w:wordWrap w:val="0"/>
        <w:snapToGrid w:val="0"/>
        <w:spacing w:line="360" w:lineRule="auto"/>
        <w:ind w:firstLine="422" w:firstLineChars="200"/>
        <w:rPr>
          <w:rFonts w:hint="default" w:ascii="宋体" w:hAnsi="宋体" w:eastAsia="宋体" w:cs="Times New Roman"/>
          <w:b/>
          <w:bCs/>
          <w:szCs w:val="21"/>
          <w:highlight w:val="none"/>
          <w:lang w:val="en-US" w:eastAsia="zh-CN"/>
        </w:rPr>
      </w:pPr>
      <w:r>
        <w:rPr>
          <w:rFonts w:hint="eastAsia" w:ascii="宋体" w:hAnsi="宋体" w:eastAsia="宋体" w:cs="Times New Roman"/>
          <w:b/>
          <w:bCs/>
          <w:szCs w:val="21"/>
          <w:highlight w:val="none"/>
          <w:lang w:val="en-US" w:eastAsia="zh-CN"/>
        </w:rPr>
        <w:t>[课中学习任务]</w:t>
      </w:r>
    </w:p>
    <w:p w14:paraId="6773D2A9">
      <w:pPr>
        <w:tabs>
          <w:tab w:val="left" w:pos="4320"/>
        </w:tabs>
        <w:wordWrap w:val="0"/>
        <w:snapToGrid w:val="0"/>
        <w:spacing w:line="360" w:lineRule="auto"/>
        <w:ind w:firstLine="422" w:firstLineChars="200"/>
        <w:jc w:val="center"/>
        <w:rPr>
          <w:rFonts w:hint="eastAsia" w:ascii="宋体" w:hAnsi="宋体" w:eastAsia="宋体" w:cs="宋体"/>
          <w:b/>
          <w:bCs/>
          <w:color w:val="auto"/>
          <w:szCs w:val="21"/>
        </w:rPr>
      </w:pPr>
      <w:r>
        <w:rPr>
          <w:rFonts w:hint="eastAsia" w:ascii="宋体" w:hAnsi="宋体" w:eastAsia="宋体" w:cs="宋体"/>
          <w:b/>
          <w:bCs/>
          <w:color w:val="auto"/>
          <w:szCs w:val="21"/>
        </w:rPr>
        <w:t>《咏雪》</w:t>
      </w:r>
    </w:p>
    <w:p w14:paraId="71877D84">
      <w:pPr>
        <w:tabs>
          <w:tab w:val="left" w:pos="4320"/>
        </w:tabs>
        <w:wordWrap w:val="0"/>
        <w:snapToGrid w:val="0"/>
        <w:spacing w:line="360" w:lineRule="auto"/>
        <w:ind w:firstLine="420" w:firstLineChars="200"/>
        <w:rPr>
          <w:rFonts w:hint="eastAsia" w:ascii="宋体" w:hAnsi="宋体" w:eastAsia="宋体" w:cs="Times New Roman"/>
          <w:szCs w:val="21"/>
          <w:lang w:val="en-US" w:eastAsia="zh-CN"/>
        </w:rPr>
      </w:pPr>
      <w:r>
        <w:rPr>
          <w:rFonts w:hint="eastAsia" w:ascii="宋体" w:hAnsi="宋体" w:eastAsia="宋体" w:cs="宋体"/>
          <w:color w:val="00B050"/>
          <w:szCs w:val="21"/>
        </w:rPr>
        <w:t>★</w:t>
      </w:r>
      <w:r>
        <w:rPr>
          <w:rFonts w:hint="eastAsia" w:ascii="宋体" w:hAnsi="宋体" w:eastAsia="宋体" w:cs="Times New Roman"/>
          <w:color w:val="000000"/>
          <w:szCs w:val="21"/>
          <w:lang w:val="en-US" w:eastAsia="zh-CN"/>
        </w:rPr>
        <w:t>任务一：走进一场聚会·析人物</w:t>
      </w:r>
    </w:p>
    <w:p w14:paraId="23827336">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旧时王谢堂前燕，飞入寻常百姓家”一句里的王、谢分别指东晋时王家和谢家。王、谢两家是魏晋时期两大名门望族，人才辈出，名满天下。今天，老师要带同学们穿越时空，去参加谢府的一场别开生面的冬日聚会。也请你把这场聚会讲给素材征集老师。</w:t>
      </w:r>
    </w:p>
    <w:p w14:paraId="6D607315">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1.来到谢府的你，看到了哪些人？他们又在做些什么？</w:t>
      </w:r>
    </w:p>
    <w:tbl>
      <w:tblPr>
        <w:tblStyle w:val="8"/>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20"/>
        <w:gridCol w:w="7360"/>
      </w:tblGrid>
      <w:tr w14:paraId="154F7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9680" w:type="dxa"/>
            <w:gridSpan w:val="2"/>
            <w:vAlign w:val="center"/>
          </w:tcPr>
          <w:p w14:paraId="024E33B6">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咏  雪</w:t>
            </w:r>
          </w:p>
        </w:tc>
      </w:tr>
      <w:tr w14:paraId="07484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2320" w:type="dxa"/>
            <w:vAlign w:val="center"/>
          </w:tcPr>
          <w:p w14:paraId="082A1283">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时间</w:t>
            </w:r>
          </w:p>
        </w:tc>
        <w:tc>
          <w:tcPr>
            <w:tcW w:w="7360" w:type="dxa"/>
            <w:vAlign w:val="center"/>
          </w:tcPr>
          <w:p w14:paraId="5B9C2CF9">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r w14:paraId="43D9E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2320" w:type="dxa"/>
            <w:vAlign w:val="center"/>
          </w:tcPr>
          <w:p w14:paraId="5BD306B5">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地点</w:t>
            </w:r>
          </w:p>
        </w:tc>
        <w:tc>
          <w:tcPr>
            <w:tcW w:w="7360" w:type="dxa"/>
            <w:vAlign w:val="center"/>
          </w:tcPr>
          <w:p w14:paraId="761A758C">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r w14:paraId="46D00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2320" w:type="dxa"/>
            <w:vAlign w:val="center"/>
          </w:tcPr>
          <w:p w14:paraId="03AFC8A6">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人物</w:t>
            </w:r>
          </w:p>
        </w:tc>
        <w:tc>
          <w:tcPr>
            <w:tcW w:w="7360" w:type="dxa"/>
            <w:vAlign w:val="center"/>
          </w:tcPr>
          <w:p w14:paraId="65C2DA40">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r w14:paraId="4B49D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2320" w:type="dxa"/>
            <w:vAlign w:val="center"/>
          </w:tcPr>
          <w:p w14:paraId="0FB0C81D">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r>
              <w:rPr>
                <w:rFonts w:hint="eastAsia" w:ascii="宋体" w:hAnsi="宋体" w:eastAsia="宋体" w:cs="Times New Roman"/>
                <w:color w:val="000000"/>
                <w:szCs w:val="21"/>
                <w:vertAlign w:val="baseline"/>
                <w:lang w:val="en-US" w:eastAsia="zh-CN"/>
              </w:rPr>
              <w:t>事件</w:t>
            </w:r>
          </w:p>
        </w:tc>
        <w:tc>
          <w:tcPr>
            <w:tcW w:w="7360" w:type="dxa"/>
            <w:vAlign w:val="center"/>
          </w:tcPr>
          <w:p w14:paraId="221FFA15">
            <w:pPr>
              <w:tabs>
                <w:tab w:val="left" w:pos="4320"/>
              </w:tabs>
              <w:snapToGrid w:val="0"/>
              <w:spacing w:line="360" w:lineRule="auto"/>
              <w:jc w:val="center"/>
              <w:rPr>
                <w:rFonts w:hint="eastAsia" w:ascii="宋体" w:hAnsi="宋体" w:eastAsia="宋体" w:cs="Times New Roman"/>
                <w:color w:val="000000"/>
                <w:szCs w:val="21"/>
                <w:vertAlign w:val="baseline"/>
                <w:lang w:val="en-US" w:eastAsia="zh-CN"/>
              </w:rPr>
            </w:pPr>
          </w:p>
        </w:tc>
      </w:tr>
    </w:tbl>
    <w:p w14:paraId="0EC66915">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712C6948">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2.“咏雪”中，谢朗和谢道韫分别用“撒盐空中”和“柳絮因风起”来比拟“大雪纷纷”，你更欣赏哪一句？为什么？</w:t>
      </w:r>
    </w:p>
    <w:p w14:paraId="0E01B961">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6345E4F9">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027F5016">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486903D7">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518B8786">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3.你还知道哪些“咏雪”的诗句，说出来给大家听听。</w:t>
      </w:r>
    </w:p>
    <w:p w14:paraId="15DD8E02">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53DF2D33">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3F5DFD9A">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6DE243E6">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225A6274">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4.“公大笑乐”该如何理解？谢太傅认为谁回答得最好？</w:t>
      </w:r>
    </w:p>
    <w:p w14:paraId="7A165293">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2E03AFD7">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0456C9CE">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476D9DD7">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74D2C386">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5.从谢朗和谢道韫两人的回答来看，两人的性格有何不同？</w:t>
      </w:r>
    </w:p>
    <w:p w14:paraId="4DD91BC7">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349D8DA3">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51E80522">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633EECEB">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7F6F845D">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6.从“公欣然曰”和“公大笑乐”可以看出谢安是怎样一个人？</w:t>
      </w:r>
    </w:p>
    <w:p w14:paraId="017CFAED">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06141DA3">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3C3EE0E7">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621FCF42">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7.请你根据课文语境，把谢太傅的心理活动补写出来。</w:t>
      </w:r>
    </w:p>
    <w:p w14:paraId="1D2A75B9">
      <w:pPr>
        <w:tabs>
          <w:tab w:val="left" w:pos="4320"/>
        </w:tabs>
        <w:snapToGrid w:val="0"/>
        <w:spacing w:line="360" w:lineRule="auto"/>
        <w:ind w:firstLine="420" w:firstLineChars="200"/>
        <w:rPr>
          <w:rFonts w:hint="eastAsia" w:ascii="楷体" w:hAnsi="楷体" w:eastAsia="楷体" w:cs="楷体"/>
          <w:color w:val="000000"/>
          <w:szCs w:val="21"/>
          <w:u w:val="single"/>
          <w:lang w:val="en-US" w:eastAsia="zh-CN"/>
        </w:rPr>
      </w:pPr>
      <w:r>
        <w:rPr>
          <w:rFonts w:hint="eastAsia" w:ascii="宋体" w:hAnsi="宋体" w:eastAsia="宋体" w:cs="Times New Roman"/>
          <w:color w:val="000000"/>
          <w:szCs w:val="21"/>
          <w:lang w:val="en-US" w:eastAsia="zh-CN"/>
        </w:rPr>
        <w:t xml:space="preserve"> </w:t>
      </w:r>
      <w:r>
        <w:rPr>
          <w:rFonts w:hint="eastAsia" w:ascii="楷体" w:hAnsi="楷体" w:eastAsia="楷体" w:cs="楷体"/>
          <w:color w:val="000000"/>
          <w:szCs w:val="21"/>
          <w:lang w:val="en-US" w:eastAsia="zh-CN"/>
        </w:rPr>
        <w:t>寒雪日內集，谢太傅想：</w:t>
      </w:r>
      <w:r>
        <w:rPr>
          <w:rFonts w:hint="eastAsia" w:ascii="楷体" w:hAnsi="楷体" w:eastAsia="楷体" w:cs="楷体"/>
          <w:color w:val="000000"/>
          <w:szCs w:val="21"/>
          <w:u w:val="single"/>
          <w:lang w:val="en-US" w:eastAsia="zh-CN"/>
        </w:rPr>
        <w:t xml:space="preserve">                                                                  </w:t>
      </w:r>
    </w:p>
    <w:p w14:paraId="6DCBED92">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楷体" w:hAnsi="楷体" w:eastAsia="楷体" w:cs="楷体"/>
          <w:color w:val="000000"/>
          <w:szCs w:val="21"/>
          <w:u w:val="single"/>
          <w:lang w:val="en-US" w:eastAsia="zh-CN"/>
        </w:rPr>
        <w:t xml:space="preserve">                                                                                         </w:t>
      </w:r>
      <w:r>
        <w:rPr>
          <w:rFonts w:hint="eastAsia" w:ascii="楷体" w:hAnsi="楷体" w:eastAsia="楷体" w:cs="楷体"/>
          <w:color w:val="000000"/>
          <w:szCs w:val="21"/>
          <w:lang w:val="en-US" w:eastAsia="zh-CN"/>
        </w:rPr>
        <w:t xml:space="preserve"> </w:t>
      </w:r>
      <w:r>
        <w:rPr>
          <w:rFonts w:hint="eastAsia" w:ascii="宋体" w:hAnsi="宋体" w:eastAsia="宋体" w:cs="Times New Roman"/>
          <w:color w:val="000000"/>
          <w:szCs w:val="21"/>
          <w:lang w:val="en-US" w:eastAsia="zh-CN"/>
        </w:rPr>
        <w:t xml:space="preserve">                   </w:t>
      </w:r>
    </w:p>
    <w:p w14:paraId="4F9168AF">
      <w:pPr>
        <w:tabs>
          <w:tab w:val="left" w:pos="4320"/>
        </w:tabs>
        <w:snapToGrid w:val="0"/>
        <w:spacing w:line="360" w:lineRule="auto"/>
        <w:ind w:firstLine="420" w:firstLineChars="200"/>
        <w:rPr>
          <w:rFonts w:hint="eastAsia" w:ascii="楷体" w:hAnsi="楷体" w:eastAsia="楷体" w:cs="楷体"/>
          <w:color w:val="000000"/>
          <w:szCs w:val="21"/>
          <w:u w:val="single"/>
          <w:lang w:val="en-US" w:eastAsia="zh-CN"/>
        </w:rPr>
      </w:pPr>
      <w:r>
        <w:rPr>
          <w:rFonts w:hint="eastAsia" w:ascii="宋体" w:hAnsi="宋体" w:eastAsia="宋体" w:cs="Times New Roman"/>
          <w:color w:val="000000"/>
          <w:szCs w:val="21"/>
          <w:lang w:val="en-US" w:eastAsia="zh-CN"/>
        </w:rPr>
        <w:t xml:space="preserve"> </w:t>
      </w:r>
      <w:r>
        <w:rPr>
          <w:rFonts w:hint="eastAsia" w:ascii="楷体" w:hAnsi="楷体" w:eastAsia="楷体" w:cs="楷体"/>
          <w:color w:val="000000"/>
          <w:szCs w:val="21"/>
          <w:lang w:val="en-US" w:eastAsia="zh-CN"/>
        </w:rPr>
        <w:t>俄而雪骤，谢太傅想：</w:t>
      </w:r>
      <w:r>
        <w:rPr>
          <w:rFonts w:hint="eastAsia" w:ascii="楷体" w:hAnsi="楷体" w:eastAsia="楷体" w:cs="楷体"/>
          <w:color w:val="000000"/>
          <w:szCs w:val="21"/>
          <w:u w:val="single"/>
          <w:lang w:val="en-US" w:eastAsia="zh-CN"/>
        </w:rPr>
        <w:t xml:space="preserve">                                                                    </w:t>
      </w:r>
    </w:p>
    <w:p w14:paraId="0365E0ED">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楷体" w:hAnsi="楷体" w:eastAsia="楷体" w:cs="楷体"/>
          <w:color w:val="000000"/>
          <w:szCs w:val="21"/>
          <w:u w:val="single"/>
          <w:lang w:val="en-US" w:eastAsia="zh-CN"/>
        </w:rPr>
        <w:t xml:space="preserve">                                                                                         </w:t>
      </w:r>
      <w:r>
        <w:rPr>
          <w:rFonts w:hint="eastAsia" w:ascii="楷体" w:hAnsi="楷体" w:eastAsia="楷体" w:cs="楷体"/>
          <w:color w:val="000000"/>
          <w:szCs w:val="21"/>
          <w:lang w:val="en-US" w:eastAsia="zh-CN"/>
        </w:rPr>
        <w:t xml:space="preserve"> </w:t>
      </w:r>
    </w:p>
    <w:p w14:paraId="4E69DE99">
      <w:pPr>
        <w:tabs>
          <w:tab w:val="left" w:pos="4320"/>
        </w:tabs>
        <w:snapToGrid w:val="0"/>
        <w:spacing w:line="360" w:lineRule="auto"/>
        <w:ind w:firstLine="420" w:firstLineChars="200"/>
        <w:rPr>
          <w:rFonts w:hint="eastAsia" w:ascii="楷体" w:hAnsi="楷体" w:eastAsia="楷体" w:cs="楷体"/>
          <w:color w:val="000000"/>
          <w:szCs w:val="21"/>
          <w:u w:val="single"/>
          <w:lang w:val="en-US" w:eastAsia="zh-CN"/>
        </w:rPr>
      </w:pPr>
      <w:r>
        <w:rPr>
          <w:rFonts w:hint="eastAsia" w:ascii="宋体" w:hAnsi="宋体" w:eastAsia="宋体" w:cs="Times New Roman"/>
          <w:color w:val="000000"/>
          <w:szCs w:val="21"/>
          <w:lang w:val="en-US" w:eastAsia="zh-CN"/>
        </w:rPr>
        <w:t xml:space="preserve"> </w:t>
      </w:r>
      <w:r>
        <w:rPr>
          <w:rFonts w:hint="eastAsia" w:ascii="楷体" w:hAnsi="楷体" w:eastAsia="楷体" w:cs="楷体"/>
          <w:color w:val="000000"/>
          <w:szCs w:val="21"/>
          <w:lang w:val="en-US" w:eastAsia="zh-CN"/>
        </w:rPr>
        <w:t>公大笑乐，谢太傅想：</w:t>
      </w:r>
      <w:r>
        <w:rPr>
          <w:rFonts w:hint="eastAsia" w:ascii="楷体" w:hAnsi="楷体" w:eastAsia="楷体" w:cs="楷体"/>
          <w:color w:val="000000"/>
          <w:szCs w:val="21"/>
          <w:u w:val="single"/>
          <w:lang w:val="en-US" w:eastAsia="zh-CN"/>
        </w:rPr>
        <w:t xml:space="preserve">                                                                    </w:t>
      </w:r>
    </w:p>
    <w:p w14:paraId="58F68838">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楷体" w:hAnsi="楷体" w:eastAsia="楷体" w:cs="楷体"/>
          <w:color w:val="000000"/>
          <w:szCs w:val="21"/>
          <w:u w:val="single"/>
          <w:lang w:val="en-US" w:eastAsia="zh-CN"/>
        </w:rPr>
        <w:t xml:space="preserve">                                                                                         </w:t>
      </w:r>
      <w:r>
        <w:rPr>
          <w:rFonts w:hint="eastAsia" w:ascii="楷体" w:hAnsi="楷体" w:eastAsia="楷体" w:cs="楷体"/>
          <w:color w:val="000000"/>
          <w:szCs w:val="21"/>
          <w:lang w:val="en-US" w:eastAsia="zh-CN"/>
        </w:rPr>
        <w:t xml:space="preserve"> </w:t>
      </w:r>
    </w:p>
    <w:p w14:paraId="4F570EB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color w:val="0000FF"/>
          <w:sz w:val="21"/>
          <w:lang w:val="en-US" w:eastAsia="zh-CN"/>
        </w:rPr>
      </w:pPr>
      <w:r>
        <w:rPr>
          <w:rFonts w:hint="eastAsia" w:ascii="宋体" w:hAnsi="宋体" w:eastAsia="宋体" w:cs="宋体"/>
          <w:color w:val="00B050"/>
          <w:szCs w:val="21"/>
        </w:rPr>
        <w:t>★</w:t>
      </w:r>
      <w:r>
        <w:rPr>
          <w:rFonts w:hint="eastAsia" w:ascii="宋体" w:hAnsi="宋体" w:eastAsia="宋体" w:cs="Times New Roman"/>
          <w:color w:val="000000"/>
          <w:szCs w:val="21"/>
          <w:lang w:val="en-US" w:eastAsia="zh-CN"/>
        </w:rPr>
        <w:t>任务二：认识一个家庭·悟家风</w:t>
      </w:r>
    </w:p>
    <w:p w14:paraId="2A16565A">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宋体" w:hAnsi="宋体" w:eastAsia="宋体" w:cs="Times New Roman"/>
          <w:color w:val="000000"/>
          <w:szCs w:val="21"/>
        </w:rPr>
        <w:t>胡儿和道韫的优秀，源于谢家家风的熏陶。从谢家你能看到哪些良好家风，请讲给素材征集老师听。</w:t>
      </w:r>
    </w:p>
    <w:p w14:paraId="109006BA">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1.《咏雪》记述的是一次家庭聚会,哪些地方透露出了古人的家庭生活情趣?</w:t>
      </w:r>
    </w:p>
    <w:p w14:paraId="47052B40">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p>
    <w:p w14:paraId="587967F2">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p>
    <w:p w14:paraId="58E952C4">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p>
    <w:p w14:paraId="73D3859C">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p>
    <w:p w14:paraId="799A6971">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2.你喜欢谢家这样的家庭氛围吗？说说理由。</w:t>
      </w:r>
    </w:p>
    <w:p w14:paraId="2323C08E">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2A5E5804">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7C667D50">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14B80942">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3.《世说新语》的语言精练含蓄,隽永传神。让我们展开想象,设计人物对话时的神态、动作、心理活动等，用表演朗读来还原这一场风雅和乐的冬日茶话会吧！</w:t>
      </w:r>
    </w:p>
    <w:p w14:paraId="4CC24646">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谢太傅:(                 )白雪纷纷何所似?</w:t>
      </w:r>
    </w:p>
    <w:p w14:paraId="6D18349F">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谢 朗:(                  )撒盐空中差可拟。</w:t>
      </w:r>
    </w:p>
    <w:p w14:paraId="378CF243">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谢道韫:(                 )未若柳絮因风起。</w:t>
      </w:r>
    </w:p>
    <w:p w14:paraId="48610C15">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（公大笑乐。）</w:t>
      </w:r>
    </w:p>
    <w:p w14:paraId="3AD9C449">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76D6794B">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4.胡儿和道韫的优秀，源于谢家家风的熏陶，请同学们阅读《世说新语》中关于谢家的两个教育小故事，结合注释，理解文意，选择一个故事，说说你读出了什么？</w:t>
      </w:r>
    </w:p>
    <w:p w14:paraId="494932DE">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center"/>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常自教儿</w:t>
      </w:r>
    </w:p>
    <w:p w14:paraId="5EF00DA9">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谢公夫人教儿，问太傅:“那得初</w:t>
      </w:r>
      <w:r>
        <w:rPr>
          <w:rFonts w:hint="eastAsia" w:ascii="楷体" w:hAnsi="楷体" w:eastAsia="楷体" w:cs="楷体"/>
          <w:color w:val="000000"/>
          <w:szCs w:val="21"/>
          <w:vertAlign w:val="superscript"/>
          <w:lang w:val="en-US" w:eastAsia="zh-CN"/>
        </w:rPr>
        <w:t>①</w:t>
      </w:r>
      <w:r>
        <w:rPr>
          <w:rFonts w:hint="eastAsia" w:ascii="楷体" w:hAnsi="楷体" w:eastAsia="楷体" w:cs="楷体"/>
          <w:color w:val="000000"/>
          <w:szCs w:val="21"/>
          <w:lang w:val="en-US" w:eastAsia="zh-CN"/>
        </w:rPr>
        <w:t>不见君教儿?”</w:t>
      </w:r>
    </w:p>
    <w:p w14:paraId="5063F459">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答曰:“我常自教儿</w:t>
      </w:r>
      <w:r>
        <w:rPr>
          <w:rFonts w:hint="eastAsia" w:ascii="楷体" w:hAnsi="楷体" w:eastAsia="楷体" w:cs="楷体"/>
          <w:color w:val="000000"/>
          <w:szCs w:val="21"/>
          <w:vertAlign w:val="superscript"/>
          <w:lang w:val="en-US" w:eastAsia="zh-CN"/>
        </w:rPr>
        <w:t>②</w:t>
      </w:r>
      <w:r>
        <w:rPr>
          <w:rFonts w:hint="eastAsia" w:ascii="楷体" w:hAnsi="楷体" w:eastAsia="楷体" w:cs="楷体"/>
          <w:color w:val="000000"/>
          <w:szCs w:val="21"/>
          <w:lang w:val="en-US" w:eastAsia="zh-CN"/>
        </w:rPr>
        <w:t>。</w:t>
      </w:r>
    </w:p>
    <w:p w14:paraId="623EC066">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right"/>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——《世说新语·德行》</w:t>
      </w:r>
    </w:p>
    <w:p w14:paraId="2949BF4A">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①那得初:怎么从来</w:t>
      </w:r>
    </w:p>
    <w:p w14:paraId="4098EC3A">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②我总是以自身的言行来教育他们。</w:t>
      </w:r>
    </w:p>
    <w:p w14:paraId="00D29769">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center"/>
        <w:textAlignment w:val="auto"/>
        <w:rPr>
          <w:rFonts w:hint="eastAsia" w:ascii="楷体" w:hAnsi="楷体" w:eastAsia="楷体" w:cs="楷体"/>
          <w:color w:val="000000"/>
          <w:szCs w:val="21"/>
          <w:lang w:val="en-US" w:eastAsia="zh-CN"/>
        </w:rPr>
      </w:pPr>
      <w:r>
        <w:rPr>
          <w:rFonts w:hint="eastAsia" w:ascii="宋体" w:hAnsi="宋体" w:eastAsia="宋体" w:cs="宋体"/>
          <w:color w:val="000000"/>
          <w:szCs w:val="21"/>
          <w:lang w:val="en-US" w:eastAsia="zh-CN"/>
        </w:rPr>
        <w:t>去脂粉气</w:t>
      </w:r>
    </w:p>
    <w:p w14:paraId="5711B9D5">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谢遏</w:t>
      </w:r>
      <w:r>
        <w:rPr>
          <w:rFonts w:hint="eastAsia" w:ascii="楷体" w:hAnsi="楷体" w:eastAsia="楷体" w:cs="楷体"/>
          <w:color w:val="000000"/>
          <w:szCs w:val="21"/>
          <w:vertAlign w:val="superscript"/>
          <w:lang w:val="en-US" w:eastAsia="zh-CN"/>
        </w:rPr>
        <w:t>①</w:t>
      </w:r>
      <w:r>
        <w:rPr>
          <w:rFonts w:hint="eastAsia" w:ascii="楷体" w:hAnsi="楷体" w:eastAsia="楷体" w:cs="楷体"/>
          <w:color w:val="000000"/>
          <w:szCs w:val="21"/>
          <w:lang w:val="en-US" w:eastAsia="zh-CN"/>
        </w:rPr>
        <w:t>年少时，好著</w:t>
      </w:r>
      <w:r>
        <w:rPr>
          <w:rFonts w:hint="eastAsia" w:ascii="楷体" w:hAnsi="楷体" w:eastAsia="楷体" w:cs="楷体"/>
          <w:color w:val="000000"/>
          <w:szCs w:val="21"/>
          <w:vertAlign w:val="superscript"/>
          <w:lang w:val="en-US" w:eastAsia="zh-CN"/>
        </w:rPr>
        <w:t>②</w:t>
      </w:r>
      <w:r>
        <w:rPr>
          <w:rFonts w:hint="eastAsia" w:ascii="楷体" w:hAnsi="楷体" w:eastAsia="楷体" w:cs="楷体"/>
          <w:color w:val="000000"/>
          <w:szCs w:val="21"/>
          <w:lang w:val="en-US" w:eastAsia="zh-CN"/>
        </w:rPr>
        <w:t>紫罗香囊，垂覆手</w:t>
      </w:r>
      <w:r>
        <w:rPr>
          <w:rFonts w:hint="eastAsia" w:ascii="楷体" w:hAnsi="楷体" w:eastAsia="楷体" w:cs="楷体"/>
          <w:color w:val="000000"/>
          <w:szCs w:val="21"/>
          <w:vertAlign w:val="superscript"/>
          <w:lang w:val="en-US" w:eastAsia="zh-CN"/>
        </w:rPr>
        <w:t>③</w:t>
      </w:r>
      <w:r>
        <w:rPr>
          <w:rFonts w:hint="eastAsia" w:ascii="楷体" w:hAnsi="楷体" w:eastAsia="楷体" w:cs="楷体"/>
          <w:color w:val="000000"/>
          <w:szCs w:val="21"/>
          <w:lang w:val="en-US" w:eastAsia="zh-CN"/>
        </w:rPr>
        <w:t>。太傅患之，而不欲伤其意。乃谲</w:t>
      </w:r>
      <w:r>
        <w:rPr>
          <w:rFonts w:hint="eastAsia" w:ascii="楷体" w:hAnsi="楷体" w:eastAsia="楷体" w:cs="楷体"/>
          <w:color w:val="000000"/>
          <w:szCs w:val="21"/>
          <w:vertAlign w:val="superscript"/>
          <w:lang w:val="en-US" w:eastAsia="zh-CN"/>
        </w:rPr>
        <w:t>④</w:t>
      </w:r>
      <w:r>
        <w:rPr>
          <w:rFonts w:hint="eastAsia" w:ascii="楷体" w:hAnsi="楷体" w:eastAsia="楷体" w:cs="楷体"/>
          <w:color w:val="000000"/>
          <w:szCs w:val="21"/>
          <w:lang w:val="en-US" w:eastAsia="zh-CN"/>
        </w:rPr>
        <w:t>，与赌，得即烧之。</w:t>
      </w:r>
    </w:p>
    <w:p w14:paraId="316CE86D">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right"/>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——《世说新语·假谲》</w:t>
      </w:r>
    </w:p>
    <w:p w14:paraId="10ADCBBB">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楷体" w:hAnsi="楷体" w:eastAsia="楷体" w:cs="楷体"/>
          <w:color w:val="000000"/>
          <w:szCs w:val="21"/>
          <w:lang w:val="en-US" w:eastAsia="zh-CN"/>
        </w:rPr>
        <w:t>①谢遇:谢玄，小字遏，谢奕之子，太傅谢安之侄。②著:佩带。晋代男子有佩带香囊的风尚。③覆手:手巾之类。④谲(jué):欺诈，诡诈。</w:t>
      </w:r>
    </w:p>
    <w:p w14:paraId="67A1EC3A">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3927C584">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44A0676D">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682FB961">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14BA09CD">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5.你还知道哪些家风传承的名言或故事？</w:t>
      </w:r>
    </w:p>
    <w:p w14:paraId="18985A5A">
      <w:pPr>
        <w:tabs>
          <w:tab w:val="left" w:pos="4320"/>
        </w:tabs>
        <w:snapToGrid w:val="0"/>
        <w:spacing w:line="360" w:lineRule="auto"/>
        <w:ind w:firstLine="420" w:firstLineChars="200"/>
        <w:jc w:val="both"/>
        <w:rPr>
          <w:rFonts w:hint="default" w:ascii="宋体" w:hAnsi="宋体" w:eastAsia="宋体" w:cs="宋体"/>
          <w:color w:val="000000"/>
          <w:szCs w:val="21"/>
          <w:lang w:val="en-US" w:eastAsia="zh-CN"/>
        </w:rPr>
      </w:pPr>
    </w:p>
    <w:p w14:paraId="7AE9DBFC">
      <w:pPr>
        <w:tabs>
          <w:tab w:val="left" w:pos="4320"/>
        </w:tabs>
        <w:snapToGrid w:val="0"/>
        <w:spacing w:line="360" w:lineRule="auto"/>
        <w:ind w:firstLine="420" w:firstLineChars="200"/>
        <w:jc w:val="both"/>
        <w:rPr>
          <w:rFonts w:hint="default" w:ascii="宋体" w:hAnsi="宋体" w:eastAsia="宋体" w:cs="宋体"/>
          <w:color w:val="000000"/>
          <w:szCs w:val="21"/>
          <w:lang w:val="en-US" w:eastAsia="zh-CN"/>
        </w:rPr>
      </w:pPr>
    </w:p>
    <w:p w14:paraId="42CEF321">
      <w:pPr>
        <w:tabs>
          <w:tab w:val="left" w:pos="4320"/>
        </w:tabs>
        <w:snapToGrid w:val="0"/>
        <w:spacing w:line="360" w:lineRule="auto"/>
        <w:ind w:firstLine="420" w:firstLineChars="200"/>
        <w:jc w:val="both"/>
        <w:rPr>
          <w:rFonts w:hint="default" w:ascii="宋体" w:hAnsi="宋体" w:eastAsia="宋体" w:cs="宋体"/>
          <w:color w:val="000000"/>
          <w:szCs w:val="21"/>
          <w:lang w:val="en-US" w:eastAsia="zh-CN"/>
        </w:rPr>
      </w:pPr>
    </w:p>
    <w:p w14:paraId="7CB1FC73">
      <w:pPr>
        <w:tabs>
          <w:tab w:val="left" w:pos="4320"/>
        </w:tabs>
        <w:snapToGrid w:val="0"/>
        <w:spacing w:line="360" w:lineRule="auto"/>
        <w:ind w:firstLine="422" w:firstLineChars="200"/>
        <w:jc w:val="center"/>
        <w:rPr>
          <w:rFonts w:hint="default" w:ascii="宋体" w:hAnsi="宋体" w:eastAsia="宋体" w:cs="宋体"/>
          <w:color w:val="000000"/>
          <w:szCs w:val="21"/>
          <w:lang w:val="en-US" w:eastAsia="zh-CN"/>
        </w:rPr>
      </w:pPr>
      <w:r>
        <w:rPr>
          <w:rFonts w:hint="eastAsia" w:ascii="宋体" w:hAnsi="宋体" w:eastAsia="宋体" w:cs="宋体"/>
          <w:b/>
          <w:bCs/>
          <w:szCs w:val="21"/>
          <w:lang w:val="en-US" w:eastAsia="zh-CN"/>
        </w:rPr>
        <w:t>《陈太丘与友期行》</w:t>
      </w:r>
    </w:p>
    <w:p w14:paraId="18FFE720">
      <w:pPr>
        <w:tabs>
          <w:tab w:val="left" w:pos="4320"/>
        </w:tabs>
        <w:wordWrap w:val="0"/>
        <w:snapToGrid w:val="0"/>
        <w:spacing w:line="360" w:lineRule="auto"/>
        <w:ind w:firstLine="420" w:firstLineChars="200"/>
        <w:rPr>
          <w:rFonts w:hint="eastAsia" w:ascii="宋体" w:hAnsi="宋体" w:eastAsia="宋体" w:cs="Times New Roman"/>
          <w:szCs w:val="21"/>
        </w:rPr>
      </w:pPr>
      <w:r>
        <w:rPr>
          <w:rFonts w:hint="eastAsia" w:ascii="宋体" w:hAnsi="宋体" w:eastAsia="宋体" w:cs="宋体"/>
          <w:color w:val="00B050"/>
          <w:szCs w:val="21"/>
        </w:rPr>
        <w:t>★</w:t>
      </w:r>
      <w:r>
        <w:rPr>
          <w:rFonts w:hint="eastAsia" w:ascii="宋体" w:hAnsi="宋体" w:eastAsia="宋体" w:cs="宋体"/>
          <w:color w:val="000000"/>
          <w:szCs w:val="21"/>
          <w:lang w:val="en-US" w:eastAsia="zh-CN"/>
        </w:rPr>
        <w:t>任务一：认识一组词语·敬谦辞</w:t>
      </w:r>
    </w:p>
    <w:p w14:paraId="6DD94028">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古人称谓有尊称和谦称的区别，这正是古人修养的表现，找出来，加以辨析体会。</w:t>
      </w:r>
    </w:p>
    <w:p w14:paraId="2C21BAAF">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1.相信同学们在刚才的演读中，已经注意到这段对话中对父亲这个词出现了不同的称呼方式——尊君和家君，这是为什么呢？</w:t>
      </w:r>
    </w:p>
    <w:p w14:paraId="25D633A8">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748B6330">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6BB8566D">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38D595A0">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354D20AA">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2.下面的表格中列出了一些古代常见的敬辞与谦辞，请大家观察一下，敬辞和谦辞分别有什么特点？</w:t>
      </w:r>
    </w:p>
    <w:tbl>
      <w:tblPr>
        <w:tblStyle w:val="7"/>
        <w:tblW w:w="85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380"/>
        <w:gridCol w:w="7140"/>
      </w:tblGrid>
      <w:tr w14:paraId="43F26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0" w:hRule="atLeast"/>
          <w:jc w:val="center"/>
        </w:trPr>
        <w:tc>
          <w:tcPr>
            <w:tcW w:w="8520" w:type="dxa"/>
            <w:gridSpan w:val="2"/>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03045822">
            <w:pPr>
              <w:pStyle w:val="6"/>
              <w:keepNext w:val="0"/>
              <w:keepLines w:val="0"/>
              <w:widowControl/>
              <w:suppressLineNumbers w:val="0"/>
              <w:jc w:val="center"/>
              <w:rPr>
                <w:b w:val="0"/>
                <w:bCs w:val="0"/>
                <w:sz w:val="21"/>
                <w:szCs w:val="21"/>
              </w:rPr>
            </w:pPr>
            <w:r>
              <w:rPr>
                <w:rFonts w:ascii="楷体" w:hAnsi="楷体" w:eastAsia="楷体" w:cs="楷体"/>
                <w:b w:val="0"/>
                <w:bCs w:val="0"/>
                <w:color w:val="000000"/>
                <w:sz w:val="21"/>
                <w:szCs w:val="21"/>
              </w:rPr>
              <w:t>敬辞类</w:t>
            </w:r>
          </w:p>
        </w:tc>
      </w:tr>
      <w:tr w14:paraId="5A6F3F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0" w:hRule="atLeast"/>
          <w:jc w:val="center"/>
        </w:trPr>
        <w:tc>
          <w:tcPr>
            <w:tcW w:w="138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7C57EA17">
            <w:pPr>
              <w:pStyle w:val="6"/>
              <w:keepNext w:val="0"/>
              <w:keepLines w:val="0"/>
              <w:widowControl/>
              <w:suppressLineNumbers w:val="0"/>
              <w:jc w:val="center"/>
              <w:rPr>
                <w:b w:val="0"/>
                <w:bCs w:val="0"/>
                <w:sz w:val="21"/>
                <w:szCs w:val="21"/>
              </w:rPr>
            </w:pPr>
            <w:r>
              <w:rPr>
                <w:rFonts w:hint="eastAsia" w:ascii="楷体" w:hAnsi="楷体" w:eastAsia="楷体" w:cs="楷体"/>
                <w:b w:val="0"/>
                <w:bCs w:val="0"/>
                <w:color w:val="000000"/>
                <w:sz w:val="21"/>
                <w:szCs w:val="21"/>
              </w:rPr>
              <w:t>令</w:t>
            </w:r>
          </w:p>
        </w:tc>
        <w:tc>
          <w:tcPr>
            <w:tcW w:w="714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27858D3F">
            <w:pPr>
              <w:pStyle w:val="6"/>
              <w:keepNext w:val="0"/>
              <w:keepLines w:val="0"/>
              <w:widowControl/>
              <w:suppressLineNumbers w:val="0"/>
              <w:jc w:val="left"/>
              <w:rPr>
                <w:b w:val="0"/>
                <w:bCs w:val="0"/>
                <w:sz w:val="21"/>
                <w:szCs w:val="21"/>
              </w:rPr>
            </w:pPr>
            <w:r>
              <w:rPr>
                <w:rFonts w:hint="eastAsia" w:ascii="楷体" w:hAnsi="楷体" w:eastAsia="楷体" w:cs="楷体"/>
                <w:b w:val="0"/>
                <w:bCs w:val="0"/>
                <w:color w:val="000000"/>
                <w:sz w:val="21"/>
                <w:szCs w:val="21"/>
              </w:rPr>
              <w:t>令尊、令堂、令郎、令爱</w:t>
            </w:r>
          </w:p>
        </w:tc>
      </w:tr>
      <w:tr w14:paraId="39EC50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0" w:hRule="atLeast"/>
          <w:jc w:val="center"/>
        </w:trPr>
        <w:tc>
          <w:tcPr>
            <w:tcW w:w="138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5E4B159D">
            <w:pPr>
              <w:pStyle w:val="6"/>
              <w:keepNext w:val="0"/>
              <w:keepLines w:val="0"/>
              <w:widowControl/>
              <w:suppressLineNumbers w:val="0"/>
              <w:jc w:val="center"/>
              <w:rPr>
                <w:b w:val="0"/>
                <w:bCs w:val="0"/>
                <w:sz w:val="21"/>
                <w:szCs w:val="21"/>
              </w:rPr>
            </w:pPr>
            <w:r>
              <w:rPr>
                <w:rFonts w:hint="eastAsia" w:ascii="楷体" w:hAnsi="楷体" w:eastAsia="楷体" w:cs="楷体"/>
                <w:b w:val="0"/>
                <w:bCs w:val="0"/>
                <w:color w:val="000000"/>
                <w:sz w:val="21"/>
                <w:szCs w:val="21"/>
              </w:rPr>
              <w:t>惠</w:t>
            </w:r>
          </w:p>
        </w:tc>
        <w:tc>
          <w:tcPr>
            <w:tcW w:w="714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677D0BE0">
            <w:pPr>
              <w:pStyle w:val="6"/>
              <w:keepNext w:val="0"/>
              <w:keepLines w:val="0"/>
              <w:widowControl/>
              <w:suppressLineNumbers w:val="0"/>
              <w:jc w:val="left"/>
              <w:rPr>
                <w:b w:val="0"/>
                <w:bCs w:val="0"/>
                <w:sz w:val="21"/>
                <w:szCs w:val="21"/>
              </w:rPr>
            </w:pPr>
            <w:r>
              <w:rPr>
                <w:rFonts w:hint="eastAsia" w:ascii="楷体" w:hAnsi="楷体" w:eastAsia="楷体" w:cs="楷体"/>
                <w:b w:val="0"/>
                <w:bCs w:val="0"/>
                <w:color w:val="000000"/>
                <w:sz w:val="21"/>
                <w:szCs w:val="21"/>
              </w:rPr>
              <w:t>惠顾、惠存、惠赠</w:t>
            </w:r>
          </w:p>
        </w:tc>
      </w:tr>
      <w:tr w14:paraId="1A90D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0" w:hRule="atLeast"/>
          <w:jc w:val="center"/>
        </w:trPr>
        <w:tc>
          <w:tcPr>
            <w:tcW w:w="138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13FDF095">
            <w:pPr>
              <w:pStyle w:val="6"/>
              <w:keepNext w:val="0"/>
              <w:keepLines w:val="0"/>
              <w:widowControl/>
              <w:suppressLineNumbers w:val="0"/>
              <w:jc w:val="center"/>
              <w:rPr>
                <w:b w:val="0"/>
                <w:bCs w:val="0"/>
                <w:sz w:val="21"/>
                <w:szCs w:val="21"/>
              </w:rPr>
            </w:pPr>
            <w:r>
              <w:rPr>
                <w:rFonts w:hint="eastAsia" w:ascii="楷体" w:hAnsi="楷体" w:eastAsia="楷体" w:cs="楷体"/>
                <w:b w:val="0"/>
                <w:bCs w:val="0"/>
                <w:color w:val="000000"/>
                <w:sz w:val="21"/>
                <w:szCs w:val="21"/>
              </w:rPr>
              <w:t>垂</w:t>
            </w:r>
          </w:p>
        </w:tc>
        <w:tc>
          <w:tcPr>
            <w:tcW w:w="714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6A2E376C">
            <w:pPr>
              <w:pStyle w:val="6"/>
              <w:keepNext w:val="0"/>
              <w:keepLines w:val="0"/>
              <w:widowControl/>
              <w:suppressLineNumbers w:val="0"/>
              <w:jc w:val="left"/>
              <w:rPr>
                <w:b w:val="0"/>
                <w:bCs w:val="0"/>
                <w:sz w:val="21"/>
                <w:szCs w:val="21"/>
              </w:rPr>
            </w:pPr>
            <w:r>
              <w:rPr>
                <w:rFonts w:hint="eastAsia" w:ascii="楷体" w:hAnsi="楷体" w:eastAsia="楷体" w:cs="楷体"/>
                <w:b w:val="0"/>
                <w:bCs w:val="0"/>
                <w:color w:val="000000"/>
                <w:sz w:val="21"/>
                <w:szCs w:val="21"/>
              </w:rPr>
              <w:t>垂问、垂询、垂念、垂爱</w:t>
            </w:r>
          </w:p>
        </w:tc>
      </w:tr>
      <w:tr w14:paraId="238EA2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0" w:hRule="atLeast"/>
          <w:jc w:val="center"/>
        </w:trPr>
        <w:tc>
          <w:tcPr>
            <w:tcW w:w="138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5BA2FEA6">
            <w:pPr>
              <w:pStyle w:val="6"/>
              <w:keepNext w:val="0"/>
              <w:keepLines w:val="0"/>
              <w:widowControl/>
              <w:suppressLineNumbers w:val="0"/>
              <w:jc w:val="center"/>
              <w:rPr>
                <w:b w:val="0"/>
                <w:bCs w:val="0"/>
                <w:sz w:val="21"/>
                <w:szCs w:val="21"/>
              </w:rPr>
            </w:pPr>
            <w:r>
              <w:rPr>
                <w:rFonts w:hint="eastAsia" w:ascii="楷体" w:hAnsi="楷体" w:eastAsia="楷体" w:cs="楷体"/>
                <w:b w:val="0"/>
                <w:bCs w:val="0"/>
                <w:color w:val="000000"/>
                <w:sz w:val="21"/>
                <w:szCs w:val="21"/>
              </w:rPr>
              <w:t>赐</w:t>
            </w:r>
          </w:p>
        </w:tc>
        <w:tc>
          <w:tcPr>
            <w:tcW w:w="714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5754D335">
            <w:pPr>
              <w:pStyle w:val="6"/>
              <w:keepNext w:val="0"/>
              <w:keepLines w:val="0"/>
              <w:widowControl/>
              <w:suppressLineNumbers w:val="0"/>
              <w:jc w:val="left"/>
              <w:rPr>
                <w:b w:val="0"/>
                <w:bCs w:val="0"/>
                <w:sz w:val="21"/>
                <w:szCs w:val="21"/>
              </w:rPr>
            </w:pPr>
            <w:r>
              <w:rPr>
                <w:rFonts w:hint="eastAsia" w:ascii="楷体" w:hAnsi="楷体" w:eastAsia="楷体" w:cs="楷体"/>
                <w:b w:val="0"/>
                <w:bCs w:val="0"/>
                <w:color w:val="000000"/>
                <w:sz w:val="21"/>
                <w:szCs w:val="21"/>
              </w:rPr>
              <w:t>赐教、赐复</w:t>
            </w:r>
          </w:p>
        </w:tc>
      </w:tr>
      <w:tr w14:paraId="3E53A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0" w:hRule="atLeast"/>
          <w:jc w:val="center"/>
        </w:trPr>
        <w:tc>
          <w:tcPr>
            <w:tcW w:w="138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27BB691A">
            <w:pPr>
              <w:pStyle w:val="6"/>
              <w:keepNext w:val="0"/>
              <w:keepLines w:val="0"/>
              <w:widowControl/>
              <w:suppressLineNumbers w:val="0"/>
              <w:jc w:val="center"/>
              <w:rPr>
                <w:b w:val="0"/>
                <w:bCs w:val="0"/>
                <w:sz w:val="21"/>
                <w:szCs w:val="21"/>
              </w:rPr>
            </w:pPr>
            <w:r>
              <w:rPr>
                <w:rFonts w:hint="eastAsia" w:ascii="楷体" w:hAnsi="楷体" w:eastAsia="楷体" w:cs="楷体"/>
                <w:b w:val="0"/>
                <w:bCs w:val="0"/>
                <w:color w:val="000000"/>
                <w:sz w:val="21"/>
                <w:szCs w:val="21"/>
              </w:rPr>
              <w:t>高</w:t>
            </w:r>
          </w:p>
        </w:tc>
        <w:tc>
          <w:tcPr>
            <w:tcW w:w="714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1B502BF5">
            <w:pPr>
              <w:pStyle w:val="6"/>
              <w:keepNext w:val="0"/>
              <w:keepLines w:val="0"/>
              <w:widowControl/>
              <w:suppressLineNumbers w:val="0"/>
              <w:jc w:val="left"/>
              <w:rPr>
                <w:b w:val="0"/>
                <w:bCs w:val="0"/>
                <w:sz w:val="21"/>
                <w:szCs w:val="21"/>
              </w:rPr>
            </w:pPr>
            <w:r>
              <w:rPr>
                <w:rFonts w:hint="eastAsia" w:ascii="楷体" w:hAnsi="楷体" w:eastAsia="楷体" w:cs="楷体"/>
                <w:b w:val="0"/>
                <w:bCs w:val="0"/>
                <w:color w:val="000000"/>
                <w:sz w:val="21"/>
                <w:szCs w:val="21"/>
              </w:rPr>
              <w:t>高见、高论、高寿、高龄、高就、高朋、高邻</w:t>
            </w:r>
          </w:p>
        </w:tc>
      </w:tr>
      <w:tr w14:paraId="78ACE9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0" w:hRule="atLeast"/>
          <w:jc w:val="center"/>
        </w:trPr>
        <w:tc>
          <w:tcPr>
            <w:tcW w:w="138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04A7D670">
            <w:pPr>
              <w:pStyle w:val="6"/>
              <w:keepNext w:val="0"/>
              <w:keepLines w:val="0"/>
              <w:widowControl/>
              <w:suppressLineNumbers w:val="0"/>
              <w:jc w:val="center"/>
              <w:rPr>
                <w:b w:val="0"/>
                <w:bCs w:val="0"/>
                <w:sz w:val="21"/>
                <w:szCs w:val="21"/>
              </w:rPr>
            </w:pPr>
            <w:r>
              <w:rPr>
                <w:rFonts w:hint="eastAsia" w:ascii="楷体" w:hAnsi="楷体" w:eastAsia="楷体" w:cs="楷体"/>
                <w:b w:val="0"/>
                <w:bCs w:val="0"/>
                <w:color w:val="000000"/>
                <w:sz w:val="21"/>
                <w:szCs w:val="21"/>
              </w:rPr>
              <w:t>贤</w:t>
            </w:r>
          </w:p>
        </w:tc>
        <w:tc>
          <w:tcPr>
            <w:tcW w:w="714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606F04D4">
            <w:pPr>
              <w:pStyle w:val="6"/>
              <w:keepNext w:val="0"/>
              <w:keepLines w:val="0"/>
              <w:widowControl/>
              <w:suppressLineNumbers w:val="0"/>
              <w:jc w:val="left"/>
              <w:rPr>
                <w:b w:val="0"/>
                <w:bCs w:val="0"/>
                <w:sz w:val="21"/>
                <w:szCs w:val="21"/>
              </w:rPr>
            </w:pPr>
            <w:r>
              <w:rPr>
                <w:rFonts w:hint="eastAsia" w:ascii="楷体" w:hAnsi="楷体" w:eastAsia="楷体" w:cs="楷体"/>
                <w:b w:val="0"/>
                <w:bCs w:val="0"/>
                <w:color w:val="000000"/>
                <w:sz w:val="21"/>
                <w:szCs w:val="21"/>
              </w:rPr>
              <w:t>贤弟、贤侄</w:t>
            </w:r>
          </w:p>
        </w:tc>
      </w:tr>
      <w:tr w14:paraId="20FF3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0" w:hRule="atLeast"/>
          <w:jc w:val="center"/>
        </w:trPr>
        <w:tc>
          <w:tcPr>
            <w:tcW w:w="138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68AA292B">
            <w:pPr>
              <w:pStyle w:val="6"/>
              <w:keepNext w:val="0"/>
              <w:keepLines w:val="0"/>
              <w:widowControl/>
              <w:suppressLineNumbers w:val="0"/>
              <w:jc w:val="center"/>
              <w:rPr>
                <w:b w:val="0"/>
                <w:bCs w:val="0"/>
                <w:sz w:val="21"/>
                <w:szCs w:val="21"/>
              </w:rPr>
            </w:pPr>
            <w:r>
              <w:rPr>
                <w:rFonts w:hint="eastAsia" w:ascii="楷体" w:hAnsi="楷体" w:eastAsia="楷体" w:cs="楷体"/>
                <w:b w:val="0"/>
                <w:bCs w:val="0"/>
                <w:color w:val="000000"/>
                <w:sz w:val="21"/>
                <w:szCs w:val="21"/>
              </w:rPr>
              <w:t>奉</w:t>
            </w:r>
          </w:p>
        </w:tc>
        <w:tc>
          <w:tcPr>
            <w:tcW w:w="714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60CAA428">
            <w:pPr>
              <w:pStyle w:val="6"/>
              <w:keepNext w:val="0"/>
              <w:keepLines w:val="0"/>
              <w:widowControl/>
              <w:suppressLineNumbers w:val="0"/>
              <w:jc w:val="left"/>
              <w:rPr>
                <w:b w:val="0"/>
                <w:bCs w:val="0"/>
                <w:sz w:val="21"/>
                <w:szCs w:val="21"/>
              </w:rPr>
            </w:pPr>
            <w:r>
              <w:rPr>
                <w:rFonts w:hint="eastAsia" w:ascii="楷体" w:hAnsi="楷体" w:eastAsia="楷体" w:cs="楷体"/>
                <w:b w:val="0"/>
                <w:bCs w:val="0"/>
                <w:color w:val="000000"/>
                <w:sz w:val="21"/>
                <w:szCs w:val="21"/>
              </w:rPr>
              <w:t>奉送、奉还、奉劝、奉陪</w:t>
            </w:r>
          </w:p>
        </w:tc>
      </w:tr>
      <w:tr w14:paraId="7EC30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0" w:hRule="atLeast"/>
          <w:jc w:val="center"/>
        </w:trPr>
        <w:tc>
          <w:tcPr>
            <w:tcW w:w="138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541BC4CA">
            <w:pPr>
              <w:pStyle w:val="6"/>
              <w:keepNext w:val="0"/>
              <w:keepLines w:val="0"/>
              <w:widowControl/>
              <w:suppressLineNumbers w:val="0"/>
              <w:jc w:val="center"/>
              <w:rPr>
                <w:b w:val="0"/>
                <w:bCs w:val="0"/>
                <w:sz w:val="21"/>
                <w:szCs w:val="21"/>
              </w:rPr>
            </w:pPr>
            <w:r>
              <w:rPr>
                <w:rFonts w:hint="eastAsia" w:ascii="楷体" w:hAnsi="楷体" w:eastAsia="楷体" w:cs="楷体"/>
                <w:b w:val="0"/>
                <w:bCs w:val="0"/>
                <w:color w:val="000000"/>
                <w:sz w:val="21"/>
                <w:szCs w:val="21"/>
              </w:rPr>
              <w:t>其他</w:t>
            </w:r>
          </w:p>
        </w:tc>
        <w:tc>
          <w:tcPr>
            <w:tcW w:w="7140"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3A00CFA4">
            <w:pPr>
              <w:pStyle w:val="6"/>
              <w:keepNext w:val="0"/>
              <w:keepLines w:val="0"/>
              <w:widowControl/>
              <w:suppressLineNumbers w:val="0"/>
              <w:jc w:val="left"/>
              <w:rPr>
                <w:b w:val="0"/>
                <w:bCs w:val="0"/>
                <w:sz w:val="21"/>
                <w:szCs w:val="21"/>
              </w:rPr>
            </w:pPr>
            <w:r>
              <w:rPr>
                <w:rFonts w:hint="eastAsia" w:ascii="楷体" w:hAnsi="楷体" w:eastAsia="楷体" w:cs="楷体"/>
                <w:b w:val="0"/>
                <w:bCs w:val="0"/>
                <w:color w:val="000000"/>
                <w:sz w:val="21"/>
                <w:szCs w:val="21"/>
              </w:rPr>
              <w:t>久仰、劳驾、赏光、赏脸、贵姓、贵庚、大作、大驾</w:t>
            </w:r>
          </w:p>
        </w:tc>
      </w:tr>
    </w:tbl>
    <w:p w14:paraId="167B7F4B">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tbl>
      <w:tblPr>
        <w:tblStyle w:val="7"/>
        <w:tblW w:w="85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392"/>
        <w:gridCol w:w="7188"/>
      </w:tblGrid>
      <w:tr w14:paraId="18AB11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74" w:hRule="atLeast"/>
          <w:jc w:val="center"/>
        </w:trPr>
        <w:tc>
          <w:tcPr>
            <w:tcW w:w="8580" w:type="dxa"/>
            <w:gridSpan w:val="2"/>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62F30B39">
            <w:pPr>
              <w:pStyle w:val="6"/>
              <w:keepNext w:val="0"/>
              <w:keepLines w:val="0"/>
              <w:widowControl/>
              <w:suppressLineNumbers w:val="0"/>
              <w:jc w:val="center"/>
              <w:rPr>
                <w:b w:val="0"/>
                <w:bCs w:val="0"/>
                <w:sz w:val="21"/>
                <w:szCs w:val="21"/>
              </w:rPr>
            </w:pPr>
            <w:r>
              <w:rPr>
                <w:rFonts w:ascii="楷体" w:hAnsi="楷体" w:eastAsia="楷体" w:cs="楷体"/>
                <w:b w:val="0"/>
                <w:bCs w:val="0"/>
                <w:color w:val="000000"/>
                <w:sz w:val="21"/>
                <w:szCs w:val="21"/>
              </w:rPr>
              <w:t>谦辞类</w:t>
            </w:r>
          </w:p>
        </w:tc>
      </w:tr>
      <w:tr w14:paraId="0BAFE3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74" w:hRule="atLeast"/>
          <w:jc w:val="center"/>
        </w:trPr>
        <w:tc>
          <w:tcPr>
            <w:tcW w:w="139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5CC76856">
            <w:pPr>
              <w:pStyle w:val="6"/>
              <w:keepNext w:val="0"/>
              <w:keepLines w:val="0"/>
              <w:widowControl/>
              <w:suppressLineNumbers w:val="0"/>
              <w:jc w:val="center"/>
              <w:rPr>
                <w:b w:val="0"/>
                <w:bCs w:val="0"/>
                <w:sz w:val="21"/>
                <w:szCs w:val="21"/>
              </w:rPr>
            </w:pPr>
            <w:r>
              <w:rPr>
                <w:rFonts w:hint="eastAsia" w:ascii="楷体" w:hAnsi="楷体" w:eastAsia="楷体" w:cs="楷体"/>
                <w:b w:val="0"/>
                <w:bCs w:val="0"/>
                <w:color w:val="000000"/>
                <w:sz w:val="21"/>
                <w:szCs w:val="21"/>
              </w:rPr>
              <w:t>家</w:t>
            </w:r>
          </w:p>
        </w:tc>
        <w:tc>
          <w:tcPr>
            <w:tcW w:w="718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5BFB7608">
            <w:pPr>
              <w:pStyle w:val="6"/>
              <w:keepNext w:val="0"/>
              <w:keepLines w:val="0"/>
              <w:widowControl/>
              <w:suppressLineNumbers w:val="0"/>
              <w:jc w:val="left"/>
              <w:rPr>
                <w:b w:val="0"/>
                <w:bCs w:val="0"/>
                <w:sz w:val="21"/>
                <w:szCs w:val="21"/>
              </w:rPr>
            </w:pPr>
            <w:r>
              <w:rPr>
                <w:rFonts w:hint="eastAsia" w:ascii="楷体" w:hAnsi="楷体" w:eastAsia="楷体" w:cs="楷体"/>
                <w:b w:val="0"/>
                <w:bCs w:val="0"/>
                <w:color w:val="000000"/>
                <w:sz w:val="21"/>
                <w:szCs w:val="21"/>
              </w:rPr>
              <w:t>家父、家严、家君、家母、家慈</w:t>
            </w:r>
          </w:p>
        </w:tc>
      </w:tr>
      <w:tr w14:paraId="235EF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74" w:hRule="atLeast"/>
          <w:jc w:val="center"/>
        </w:trPr>
        <w:tc>
          <w:tcPr>
            <w:tcW w:w="139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2A6690C3">
            <w:pPr>
              <w:pStyle w:val="6"/>
              <w:keepNext w:val="0"/>
              <w:keepLines w:val="0"/>
              <w:widowControl/>
              <w:suppressLineNumbers w:val="0"/>
              <w:jc w:val="center"/>
              <w:rPr>
                <w:b w:val="0"/>
                <w:bCs w:val="0"/>
                <w:sz w:val="21"/>
                <w:szCs w:val="21"/>
              </w:rPr>
            </w:pPr>
            <w:r>
              <w:rPr>
                <w:rFonts w:hint="eastAsia" w:ascii="楷体" w:hAnsi="楷体" w:eastAsia="楷体" w:cs="楷体"/>
                <w:b w:val="0"/>
                <w:bCs w:val="0"/>
                <w:color w:val="000000"/>
                <w:sz w:val="21"/>
                <w:szCs w:val="21"/>
              </w:rPr>
              <w:t>舍</w:t>
            </w:r>
          </w:p>
        </w:tc>
        <w:tc>
          <w:tcPr>
            <w:tcW w:w="718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6C9CB6C8">
            <w:pPr>
              <w:pStyle w:val="6"/>
              <w:keepNext w:val="0"/>
              <w:keepLines w:val="0"/>
              <w:widowControl/>
              <w:suppressLineNumbers w:val="0"/>
              <w:jc w:val="left"/>
              <w:rPr>
                <w:b w:val="0"/>
                <w:bCs w:val="0"/>
                <w:sz w:val="21"/>
                <w:szCs w:val="21"/>
              </w:rPr>
            </w:pPr>
            <w:r>
              <w:rPr>
                <w:rFonts w:hint="eastAsia" w:ascii="楷体" w:hAnsi="楷体" w:eastAsia="楷体" w:cs="楷体"/>
                <w:b w:val="0"/>
                <w:bCs w:val="0"/>
                <w:color w:val="000000"/>
                <w:sz w:val="21"/>
                <w:szCs w:val="21"/>
              </w:rPr>
              <w:t>舍弟、舍妹</w:t>
            </w:r>
          </w:p>
        </w:tc>
      </w:tr>
      <w:tr w14:paraId="4D1F8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74" w:hRule="atLeast"/>
          <w:jc w:val="center"/>
        </w:trPr>
        <w:tc>
          <w:tcPr>
            <w:tcW w:w="139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20E068B8">
            <w:pPr>
              <w:pStyle w:val="6"/>
              <w:keepNext w:val="0"/>
              <w:keepLines w:val="0"/>
              <w:widowControl/>
              <w:suppressLineNumbers w:val="0"/>
              <w:jc w:val="center"/>
              <w:rPr>
                <w:b w:val="0"/>
                <w:bCs w:val="0"/>
                <w:sz w:val="21"/>
                <w:szCs w:val="21"/>
              </w:rPr>
            </w:pPr>
            <w:r>
              <w:rPr>
                <w:rFonts w:hint="eastAsia" w:ascii="楷体" w:hAnsi="楷体" w:eastAsia="楷体" w:cs="楷体"/>
                <w:b w:val="0"/>
                <w:bCs w:val="0"/>
                <w:color w:val="000000"/>
                <w:sz w:val="21"/>
                <w:szCs w:val="21"/>
              </w:rPr>
              <w:t>小</w:t>
            </w:r>
          </w:p>
        </w:tc>
        <w:tc>
          <w:tcPr>
            <w:tcW w:w="718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78C82511">
            <w:pPr>
              <w:pStyle w:val="6"/>
              <w:keepNext w:val="0"/>
              <w:keepLines w:val="0"/>
              <w:widowControl/>
              <w:suppressLineNumbers w:val="0"/>
              <w:jc w:val="left"/>
              <w:rPr>
                <w:b w:val="0"/>
                <w:bCs w:val="0"/>
                <w:sz w:val="21"/>
                <w:szCs w:val="21"/>
              </w:rPr>
            </w:pPr>
            <w:r>
              <w:rPr>
                <w:rFonts w:hint="eastAsia" w:ascii="楷体" w:hAnsi="楷体" w:eastAsia="楷体" w:cs="楷体"/>
                <w:b w:val="0"/>
                <w:bCs w:val="0"/>
                <w:color w:val="000000"/>
                <w:sz w:val="21"/>
                <w:szCs w:val="21"/>
              </w:rPr>
              <w:t>小弟、小儿、小女、小店</w:t>
            </w:r>
          </w:p>
        </w:tc>
      </w:tr>
      <w:tr w14:paraId="474E11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74" w:hRule="atLeast"/>
          <w:jc w:val="center"/>
        </w:trPr>
        <w:tc>
          <w:tcPr>
            <w:tcW w:w="139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7209D7BF">
            <w:pPr>
              <w:pStyle w:val="6"/>
              <w:keepNext w:val="0"/>
              <w:keepLines w:val="0"/>
              <w:widowControl/>
              <w:suppressLineNumbers w:val="0"/>
              <w:jc w:val="center"/>
              <w:rPr>
                <w:b w:val="0"/>
                <w:bCs w:val="0"/>
                <w:sz w:val="21"/>
                <w:szCs w:val="21"/>
              </w:rPr>
            </w:pPr>
            <w:r>
              <w:rPr>
                <w:rFonts w:hint="eastAsia" w:ascii="楷体" w:hAnsi="楷体" w:eastAsia="楷体" w:cs="楷体"/>
                <w:b w:val="0"/>
                <w:bCs w:val="0"/>
                <w:color w:val="000000"/>
                <w:sz w:val="21"/>
                <w:szCs w:val="21"/>
              </w:rPr>
              <w:t>愚</w:t>
            </w:r>
          </w:p>
        </w:tc>
        <w:tc>
          <w:tcPr>
            <w:tcW w:w="718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7DB63B6D">
            <w:pPr>
              <w:pStyle w:val="6"/>
              <w:keepNext w:val="0"/>
              <w:keepLines w:val="0"/>
              <w:widowControl/>
              <w:suppressLineNumbers w:val="0"/>
              <w:jc w:val="left"/>
              <w:rPr>
                <w:b w:val="0"/>
                <w:bCs w:val="0"/>
                <w:sz w:val="21"/>
                <w:szCs w:val="21"/>
              </w:rPr>
            </w:pPr>
            <w:r>
              <w:rPr>
                <w:rFonts w:hint="eastAsia" w:ascii="楷体" w:hAnsi="楷体" w:eastAsia="楷体" w:cs="楷体"/>
                <w:b w:val="0"/>
                <w:bCs w:val="0"/>
                <w:color w:val="000000"/>
                <w:sz w:val="21"/>
                <w:szCs w:val="21"/>
              </w:rPr>
              <w:t>愚兄、愚见</w:t>
            </w:r>
          </w:p>
        </w:tc>
      </w:tr>
      <w:tr w14:paraId="3EC9B5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74" w:hRule="atLeast"/>
          <w:jc w:val="center"/>
        </w:trPr>
        <w:tc>
          <w:tcPr>
            <w:tcW w:w="139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180DA784">
            <w:pPr>
              <w:pStyle w:val="6"/>
              <w:keepNext w:val="0"/>
              <w:keepLines w:val="0"/>
              <w:widowControl/>
              <w:suppressLineNumbers w:val="0"/>
              <w:jc w:val="center"/>
              <w:rPr>
                <w:b w:val="0"/>
                <w:bCs w:val="0"/>
                <w:sz w:val="21"/>
                <w:szCs w:val="21"/>
              </w:rPr>
            </w:pPr>
            <w:r>
              <w:rPr>
                <w:rFonts w:hint="eastAsia" w:ascii="楷体" w:hAnsi="楷体" w:eastAsia="楷体" w:cs="楷体"/>
                <w:b w:val="0"/>
                <w:bCs w:val="0"/>
                <w:color w:val="000000"/>
                <w:sz w:val="21"/>
                <w:szCs w:val="21"/>
              </w:rPr>
              <w:t>拙</w:t>
            </w:r>
          </w:p>
        </w:tc>
        <w:tc>
          <w:tcPr>
            <w:tcW w:w="718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7F98F081">
            <w:pPr>
              <w:pStyle w:val="6"/>
              <w:keepNext w:val="0"/>
              <w:keepLines w:val="0"/>
              <w:widowControl/>
              <w:suppressLineNumbers w:val="0"/>
              <w:jc w:val="left"/>
              <w:rPr>
                <w:b w:val="0"/>
                <w:bCs w:val="0"/>
                <w:sz w:val="21"/>
                <w:szCs w:val="21"/>
              </w:rPr>
            </w:pPr>
            <w:r>
              <w:rPr>
                <w:rFonts w:hint="eastAsia" w:ascii="楷体" w:hAnsi="楷体" w:eastAsia="楷体" w:cs="楷体"/>
                <w:b w:val="0"/>
                <w:bCs w:val="0"/>
                <w:color w:val="000000"/>
                <w:sz w:val="21"/>
                <w:szCs w:val="21"/>
              </w:rPr>
              <w:t>拙作、拙著、拙见</w:t>
            </w:r>
          </w:p>
        </w:tc>
      </w:tr>
      <w:tr w14:paraId="0E7BF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74" w:hRule="atLeast"/>
          <w:jc w:val="center"/>
        </w:trPr>
        <w:tc>
          <w:tcPr>
            <w:tcW w:w="139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0F2B8D80">
            <w:pPr>
              <w:pStyle w:val="6"/>
              <w:keepNext w:val="0"/>
              <w:keepLines w:val="0"/>
              <w:widowControl/>
              <w:suppressLineNumbers w:val="0"/>
              <w:jc w:val="center"/>
              <w:rPr>
                <w:b w:val="0"/>
                <w:bCs w:val="0"/>
                <w:sz w:val="21"/>
                <w:szCs w:val="21"/>
              </w:rPr>
            </w:pPr>
            <w:r>
              <w:rPr>
                <w:rFonts w:hint="eastAsia" w:ascii="楷体" w:hAnsi="楷体" w:eastAsia="楷体" w:cs="楷体"/>
                <w:b w:val="0"/>
                <w:bCs w:val="0"/>
                <w:color w:val="000000"/>
                <w:sz w:val="21"/>
                <w:szCs w:val="21"/>
              </w:rPr>
              <w:t>敝</w:t>
            </w:r>
          </w:p>
        </w:tc>
        <w:tc>
          <w:tcPr>
            <w:tcW w:w="718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5F5D57F4">
            <w:pPr>
              <w:pStyle w:val="6"/>
              <w:keepNext w:val="0"/>
              <w:keepLines w:val="0"/>
              <w:widowControl/>
              <w:suppressLineNumbers w:val="0"/>
              <w:jc w:val="left"/>
              <w:rPr>
                <w:b w:val="0"/>
                <w:bCs w:val="0"/>
                <w:sz w:val="21"/>
                <w:szCs w:val="21"/>
              </w:rPr>
            </w:pPr>
            <w:r>
              <w:rPr>
                <w:rFonts w:hint="eastAsia" w:ascii="楷体" w:hAnsi="楷体" w:eastAsia="楷体" w:cs="楷体"/>
                <w:b w:val="0"/>
                <w:bCs w:val="0"/>
                <w:color w:val="000000"/>
                <w:sz w:val="21"/>
                <w:szCs w:val="21"/>
              </w:rPr>
              <w:t>敝人、敝姓、敝校</w:t>
            </w:r>
          </w:p>
        </w:tc>
      </w:tr>
      <w:tr w14:paraId="64C763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74" w:hRule="atLeast"/>
          <w:jc w:val="center"/>
        </w:trPr>
        <w:tc>
          <w:tcPr>
            <w:tcW w:w="139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29BEE249">
            <w:pPr>
              <w:pStyle w:val="6"/>
              <w:keepNext w:val="0"/>
              <w:keepLines w:val="0"/>
              <w:widowControl/>
              <w:suppressLineNumbers w:val="0"/>
              <w:jc w:val="center"/>
              <w:rPr>
                <w:b w:val="0"/>
                <w:bCs w:val="0"/>
                <w:sz w:val="21"/>
                <w:szCs w:val="21"/>
              </w:rPr>
            </w:pPr>
            <w:r>
              <w:rPr>
                <w:rFonts w:hint="eastAsia" w:ascii="楷体" w:hAnsi="楷体" w:eastAsia="楷体" w:cs="楷体"/>
                <w:b w:val="0"/>
                <w:bCs w:val="0"/>
                <w:color w:val="000000"/>
                <w:sz w:val="21"/>
                <w:szCs w:val="21"/>
              </w:rPr>
              <w:t>鄙</w:t>
            </w:r>
          </w:p>
        </w:tc>
        <w:tc>
          <w:tcPr>
            <w:tcW w:w="718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7FDC2A47">
            <w:pPr>
              <w:pStyle w:val="6"/>
              <w:keepNext w:val="0"/>
              <w:keepLines w:val="0"/>
              <w:widowControl/>
              <w:suppressLineNumbers w:val="0"/>
              <w:jc w:val="left"/>
              <w:rPr>
                <w:b w:val="0"/>
                <w:bCs w:val="0"/>
                <w:sz w:val="21"/>
                <w:szCs w:val="21"/>
              </w:rPr>
            </w:pPr>
            <w:r>
              <w:rPr>
                <w:rFonts w:hint="eastAsia" w:ascii="楷体" w:hAnsi="楷体" w:eastAsia="楷体" w:cs="楷体"/>
                <w:b w:val="0"/>
                <w:bCs w:val="0"/>
                <w:color w:val="000000"/>
                <w:sz w:val="21"/>
                <w:szCs w:val="21"/>
              </w:rPr>
              <w:t>鄙人、鄙见</w:t>
            </w:r>
          </w:p>
        </w:tc>
      </w:tr>
      <w:tr w14:paraId="5B559F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5" w:hRule="atLeast"/>
          <w:jc w:val="center"/>
        </w:trPr>
        <w:tc>
          <w:tcPr>
            <w:tcW w:w="139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55006AA4">
            <w:pPr>
              <w:pStyle w:val="6"/>
              <w:keepNext w:val="0"/>
              <w:keepLines w:val="0"/>
              <w:widowControl/>
              <w:suppressLineNumbers w:val="0"/>
              <w:jc w:val="center"/>
              <w:rPr>
                <w:b w:val="0"/>
                <w:bCs w:val="0"/>
                <w:sz w:val="21"/>
                <w:szCs w:val="21"/>
              </w:rPr>
            </w:pPr>
            <w:r>
              <w:rPr>
                <w:rFonts w:hint="eastAsia" w:ascii="楷体" w:hAnsi="楷体" w:eastAsia="楷体" w:cs="楷体"/>
                <w:b w:val="0"/>
                <w:bCs w:val="0"/>
                <w:color w:val="000000"/>
                <w:sz w:val="21"/>
                <w:szCs w:val="21"/>
              </w:rPr>
              <w:t>其他</w:t>
            </w:r>
          </w:p>
        </w:tc>
        <w:tc>
          <w:tcPr>
            <w:tcW w:w="7188"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14:paraId="7D2D0C45">
            <w:pPr>
              <w:pStyle w:val="6"/>
              <w:keepNext w:val="0"/>
              <w:keepLines w:val="0"/>
              <w:widowControl/>
              <w:suppressLineNumbers w:val="0"/>
              <w:jc w:val="left"/>
              <w:rPr>
                <w:b w:val="0"/>
                <w:bCs w:val="0"/>
                <w:sz w:val="21"/>
                <w:szCs w:val="21"/>
              </w:rPr>
            </w:pPr>
            <w:r>
              <w:rPr>
                <w:rFonts w:hint="eastAsia" w:ascii="楷体" w:hAnsi="楷体" w:eastAsia="楷体" w:cs="楷体"/>
                <w:b w:val="0"/>
                <w:bCs w:val="0"/>
                <w:color w:val="000000"/>
                <w:sz w:val="21"/>
                <w:szCs w:val="21"/>
              </w:rPr>
              <w:t>寒舍、见教、见谅</w:t>
            </w:r>
          </w:p>
        </w:tc>
      </w:tr>
    </w:tbl>
    <w:p w14:paraId="4FE977FB">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7E0BB69E">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539A4F30">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3CE13C05">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1E34B418">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p>
    <w:p w14:paraId="08026B1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color w:val="0000FF"/>
          <w:sz w:val="21"/>
          <w:lang w:val="en-US" w:eastAsia="zh-CN"/>
        </w:rPr>
      </w:pPr>
      <w:r>
        <w:rPr>
          <w:rFonts w:hint="eastAsia" w:ascii="宋体" w:hAnsi="宋体" w:eastAsia="宋体" w:cs="宋体"/>
          <w:color w:val="00B050"/>
          <w:szCs w:val="21"/>
        </w:rPr>
        <w:t>★</w:t>
      </w:r>
      <w:r>
        <w:rPr>
          <w:rFonts w:hint="eastAsia" w:ascii="宋体" w:hAnsi="宋体" w:eastAsia="宋体" w:cs="宋体"/>
          <w:color w:val="000000"/>
          <w:szCs w:val="21"/>
          <w:lang w:val="en-US" w:eastAsia="zh-CN"/>
        </w:rPr>
        <w:t>任务二：走进一场对话·析人物</w:t>
      </w:r>
    </w:p>
    <w:p w14:paraId="33F5F3BF">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宋体" w:hAnsi="宋体" w:eastAsia="宋体" w:cs="Times New Roman"/>
          <w:color w:val="000000"/>
          <w:szCs w:val="21"/>
        </w:rPr>
        <w:t>《陈太丘与友期行》虽然简短，但人物“面目气韵，恍然生动”，试结合文本分析。</w:t>
      </w:r>
    </w:p>
    <w:p w14:paraId="5E003099">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1.在这个故事里，元方是个什么样的人?你能不能用两三个词语来概括你对元方的认识。</w:t>
      </w:r>
    </w:p>
    <w:p w14:paraId="74C11C20">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p>
    <w:p w14:paraId="6E0939E8">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p>
    <w:p w14:paraId="5BDF8579">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p>
    <w:p w14:paraId="17FE5C29">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p>
    <w:p w14:paraId="4D394018">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p>
    <w:p w14:paraId="6966DDC5">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2.故事里的陈太丘是个什么样的人?</w:t>
      </w:r>
    </w:p>
    <w:p w14:paraId="3EBD09F1">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4FE3D266">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6F064DA4">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1FCCCC6F">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044255F4">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宋体" w:hAnsi="宋体" w:eastAsia="宋体" w:cs="宋体"/>
          <w:color w:val="000000"/>
          <w:szCs w:val="21"/>
          <w:lang w:val="en-US" w:eastAsia="zh-CN"/>
        </w:rPr>
        <w:t>3.读完文章后,你对友人的印象是什么?请结合文章内容具体分析。</w:t>
      </w:r>
    </w:p>
    <w:p w14:paraId="50DEB5A0">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7740EB4D">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441B5E08">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57F3ABEC">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23B655EE">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4.《世说新语》的语言精练含蓄，隽永传神。明代胡应麟说：“读其语言，晋人面目气韵，恍然生动，而简约玄澹，真致不穷。”请同学们展开想象，设计人物对话时的神态、动作、心理活动，为素材征集老师进行演读。</w:t>
      </w:r>
    </w:p>
    <w:p w14:paraId="1E100E53">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屏显：</w:t>
      </w:r>
    </w:p>
    <w:p w14:paraId="08AF5A92">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元方时年七岁，门外戏。</w:t>
      </w:r>
    </w:p>
    <w:p w14:paraId="112576F0">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客(       )问元方:“尊君在不?</w:t>
      </w:r>
    </w:p>
    <w:p w14:paraId="7FD3CF16">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元方(        )答曰:“待君久不至，已去。</w:t>
      </w:r>
    </w:p>
    <w:p w14:paraId="4736B567">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友人(        )怒曰:“非人哉!与人期行，相委而去。</w:t>
      </w:r>
    </w:p>
    <w:p w14:paraId="569AD5C4">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元方(                     )曰:“君与家君期日中。日中不至，则是无信;对子骂父，则是无礼。</w:t>
      </w:r>
    </w:p>
    <w:p w14:paraId="5BE50030">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友人惭，(                )下车(      )引之。</w:t>
      </w:r>
    </w:p>
    <w:p w14:paraId="080DC9B6">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元方(                )入门不顾。</w:t>
      </w:r>
    </w:p>
    <w:p w14:paraId="01D6A74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color w:val="0000FF"/>
          <w:sz w:val="21"/>
          <w:lang w:val="en-US" w:eastAsia="zh-CN"/>
        </w:rPr>
      </w:pPr>
      <w:r>
        <w:rPr>
          <w:rFonts w:hint="eastAsia" w:ascii="宋体" w:hAnsi="宋体" w:eastAsia="宋体" w:cs="宋体"/>
          <w:color w:val="00B050"/>
          <w:szCs w:val="21"/>
        </w:rPr>
        <w:t>★</w:t>
      </w:r>
      <w:r>
        <w:rPr>
          <w:rFonts w:hint="eastAsia" w:ascii="宋体" w:hAnsi="宋体" w:eastAsia="宋体" w:cs="宋体"/>
          <w:color w:val="000000"/>
          <w:szCs w:val="21"/>
          <w:lang w:val="en-US" w:eastAsia="zh-CN"/>
        </w:rPr>
        <w:t>任务三：探究一种家风·知方正</w:t>
      </w:r>
    </w:p>
    <w:p w14:paraId="3EEC8C45">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宋体" w:hAnsi="宋体" w:eastAsia="宋体" w:cs="Times New Roman"/>
          <w:color w:val="000000"/>
          <w:szCs w:val="21"/>
        </w:rPr>
        <w:t>《陈太丘与友期行》出自《方正》篇。方正，这里指坚持正确的原则，不怕为此得罪人。陈元方的行为能体现“方正”吗？请你为素材征集老师解读。</w:t>
      </w:r>
    </w:p>
    <w:p w14:paraId="233C0718">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1.“友人惭,下车引之,元方入门不顾”,你认为元方这样做是否失礼?为什么?</w:t>
      </w:r>
    </w:p>
    <w:p w14:paraId="448B95FF">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p>
    <w:p w14:paraId="7B5290D2">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p>
    <w:p w14:paraId="28AF1A09">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p>
    <w:p w14:paraId="727E95E2">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p>
    <w:p w14:paraId="1EF099F1">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2.文中哪些地方能够体现陈元方的“方正”?</w:t>
      </w:r>
    </w:p>
    <w:p w14:paraId="61F2C961">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618FEA68">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0E1375C7">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200DA5B5">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5F12A3C0">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p>
    <w:p w14:paraId="26FD75E8">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3.家风的形成大致是这样的：某一个人物因为出类拔萃而为家族其他成员所追慕，其懿行嘉言便成为家风之源，子孙代代接力恪守，终于形成了一个家族鲜明的道德风貌和审美风范。陈元方家的家风是守信、知礼。我们再阅读两则材料，深入理解陈家家风的传承。</w:t>
      </w:r>
    </w:p>
    <w:p w14:paraId="302E2E31">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资料助读一：</w:t>
      </w:r>
    </w:p>
    <w:p w14:paraId="4C723EB6">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陈太丘诣荀朗陵，贫俭无仆役。乃使元方将车，季方持杖后从。长文尚小，载著车中。既至，荀使叔慈应门，慈明行酒，余六龙下食。文若亦小，坐著膝前。于时太史奏：“真人东行。”——《世说新语.德行》</w:t>
      </w:r>
    </w:p>
    <w:p w14:paraId="407AEA68">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译文：太丘县长陈寔去拜访朗陵侯相荀淑，因为安贫乐道生活节俭，他没有仆役侍候，就让长子陈纪驾车送他，让第四子陈谌拿着手杖跟在车后。孙子陈群年纪还小，就坐在车上。到了荀家，荀淑让荀靖迎接客人，让荀爽斟酒，其他六个儿子上菜。孙子荀彧年纪尚小，就坐在了荀淑膝上。当时太史观天象后，启奏朝廷说：“有真人往东去了。”</w:t>
      </w:r>
    </w:p>
    <w:p w14:paraId="32646D0C">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资料助读二：</w:t>
      </w:r>
    </w:p>
    <w:p w14:paraId="07F8352C">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有盗夜入其室，止于梁上。寔阴见，乃起自整拂，呼命子孙，正色训之曰：“夫人不可不自勉。不善之人未必本恶，习以性成，遂至于此。梁上君子者是矣！”盗大惊，自投于地，稽顙（音qǐ sǎng 即五体投地）归罪。寔徐譬之曰：“视君状貌，不似恶人，宜深克己反善。然此当由贫困。”令遗绢二匹。自是一县无复盗窃。——节选自《后汉书·陈寔传》）</w:t>
      </w:r>
    </w:p>
    <w:p w14:paraId="41D408D4">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译文：有盗贼晚上进入他的屋子，躲藏在房梁上。陈实在暗中看到了他，于是起身整理衣服，叫他的儿孙起来，神情严肃地教育他们说：“人不能不自己勤勉，不善良的人本性未必是坏的，只是沾染了坏习惯，就到了这地步。”儿孙说：“这样的人是谁？”陈实指着梁上的盗贼说：“就是那梁上君子。”盗贼大吃一惊，自己跳下地，磕头认罪。陈实慢慢地告诫他说：“看你的相貌，不像是坏人，应该反省自己多做善事。”陈实知道他很穷，于是让人给了他二匹绢。从此整个县中再也没有小偷了。</w:t>
      </w:r>
    </w:p>
    <w:p w14:paraId="09829D49">
      <w:pPr>
        <w:tabs>
          <w:tab w:val="left" w:pos="4320"/>
        </w:tabs>
        <w:wordWrap w:val="0"/>
        <w:snapToGrid w:val="0"/>
        <w:spacing w:line="360" w:lineRule="auto"/>
        <w:ind w:firstLine="422" w:firstLineChars="200"/>
        <w:rPr>
          <w:rFonts w:hint="eastAsia" w:ascii="宋体" w:hAnsi="宋体" w:eastAsia="宋体" w:cs="Times New Roman"/>
          <w:b/>
          <w:bCs/>
          <w:szCs w:val="21"/>
          <w:highlight w:val="none"/>
          <w:lang w:val="en-US" w:eastAsia="zh-CN"/>
        </w:rPr>
      </w:pPr>
    </w:p>
    <w:p w14:paraId="595C9194">
      <w:pPr>
        <w:tabs>
          <w:tab w:val="left" w:pos="4320"/>
        </w:tabs>
        <w:wordWrap w:val="0"/>
        <w:snapToGrid w:val="0"/>
        <w:spacing w:line="360" w:lineRule="auto"/>
        <w:ind w:firstLine="422" w:firstLineChars="200"/>
        <w:rPr>
          <w:rFonts w:hint="eastAsia" w:ascii="宋体" w:hAnsi="宋体" w:eastAsia="宋体" w:cs="Times New Roman"/>
          <w:b/>
          <w:bCs/>
          <w:szCs w:val="21"/>
          <w:highlight w:val="none"/>
          <w:lang w:val="en-US" w:eastAsia="zh-CN"/>
        </w:rPr>
      </w:pPr>
    </w:p>
    <w:p w14:paraId="6801E4E3">
      <w:pPr>
        <w:tabs>
          <w:tab w:val="left" w:pos="4320"/>
        </w:tabs>
        <w:wordWrap w:val="0"/>
        <w:snapToGrid w:val="0"/>
        <w:spacing w:line="360" w:lineRule="auto"/>
        <w:ind w:firstLine="422" w:firstLineChars="200"/>
        <w:rPr>
          <w:rFonts w:hint="eastAsia" w:ascii="宋体" w:hAnsi="宋体" w:eastAsia="宋体" w:cs="Times New Roman"/>
          <w:b/>
          <w:bCs/>
          <w:szCs w:val="21"/>
          <w:highlight w:val="none"/>
          <w:lang w:val="en-US" w:eastAsia="zh-CN"/>
        </w:rPr>
      </w:pPr>
    </w:p>
    <w:p w14:paraId="06440E25">
      <w:pPr>
        <w:tabs>
          <w:tab w:val="left" w:pos="4320"/>
        </w:tabs>
        <w:wordWrap w:val="0"/>
        <w:snapToGrid w:val="0"/>
        <w:spacing w:line="360" w:lineRule="auto"/>
        <w:ind w:firstLine="422" w:firstLineChars="200"/>
        <w:rPr>
          <w:rFonts w:hint="eastAsia" w:ascii="宋体" w:hAnsi="宋体" w:eastAsia="宋体" w:cs="Times New Roman"/>
          <w:b/>
          <w:bCs/>
          <w:szCs w:val="21"/>
          <w:highlight w:val="none"/>
          <w:lang w:val="en-US" w:eastAsia="zh-CN"/>
        </w:rPr>
      </w:pPr>
    </w:p>
    <w:p w14:paraId="75A96C14">
      <w:pPr>
        <w:tabs>
          <w:tab w:val="left" w:pos="4320"/>
        </w:tabs>
        <w:wordWrap w:val="0"/>
        <w:snapToGrid w:val="0"/>
        <w:spacing w:line="360" w:lineRule="auto"/>
        <w:ind w:firstLine="422" w:firstLineChars="200"/>
        <w:rPr>
          <w:rFonts w:hint="eastAsia" w:ascii="宋体" w:hAnsi="宋体" w:eastAsia="宋体" w:cs="Times New Roman"/>
          <w:b/>
          <w:bCs/>
          <w:szCs w:val="21"/>
          <w:highlight w:val="none"/>
          <w:lang w:val="en-US" w:eastAsia="zh-CN"/>
        </w:rPr>
      </w:pPr>
    </w:p>
    <w:p w14:paraId="26E02B2A">
      <w:pPr>
        <w:tabs>
          <w:tab w:val="left" w:pos="4320"/>
        </w:tabs>
        <w:wordWrap w:val="0"/>
        <w:snapToGrid w:val="0"/>
        <w:spacing w:line="360" w:lineRule="auto"/>
        <w:ind w:firstLine="422" w:firstLineChars="200"/>
        <w:rPr>
          <w:rFonts w:hint="default" w:ascii="宋体" w:hAnsi="宋体" w:eastAsia="宋体" w:cs="Times New Roman"/>
          <w:b/>
          <w:bCs/>
          <w:szCs w:val="21"/>
          <w:highlight w:val="none"/>
          <w:lang w:val="en-US" w:eastAsia="zh-CN"/>
        </w:rPr>
      </w:pPr>
      <w:r>
        <w:rPr>
          <w:rFonts w:hint="eastAsia" w:ascii="宋体" w:hAnsi="宋体" w:eastAsia="宋体" w:cs="Times New Roman"/>
          <w:b/>
          <w:bCs/>
          <w:szCs w:val="21"/>
          <w:highlight w:val="none"/>
          <w:lang w:val="en-US" w:eastAsia="zh-CN"/>
        </w:rPr>
        <w:t>[课后学习任务]</w:t>
      </w:r>
    </w:p>
    <w:p w14:paraId="2AAEBE46">
      <w:pPr>
        <w:tabs>
          <w:tab w:val="left" w:pos="4320"/>
        </w:tabs>
        <w:wordWrap w:val="0"/>
        <w:snapToGrid w:val="0"/>
        <w:spacing w:line="360" w:lineRule="auto"/>
        <w:ind w:firstLine="420" w:firstLineChars="200"/>
        <w:rPr>
          <w:rFonts w:hint="default" w:ascii="宋体" w:hAnsi="宋体" w:eastAsia="宋体" w:cs="Times New Roman"/>
          <w:szCs w:val="21"/>
          <w:lang w:val="en-US" w:eastAsia="zh-CN"/>
        </w:rPr>
      </w:pPr>
      <w:r>
        <w:rPr>
          <w:rFonts w:hint="eastAsia" w:ascii="宋体" w:hAnsi="宋体" w:eastAsia="宋体" w:cs="宋体"/>
          <w:color w:val="000000"/>
          <w:szCs w:val="21"/>
          <w:lang w:val="en-US" w:eastAsia="zh-CN"/>
        </w:rPr>
        <w:t>1.背诵《世说新语》二则</w:t>
      </w:r>
    </w:p>
    <w:p w14:paraId="4C65C648">
      <w:pPr>
        <w:tabs>
          <w:tab w:val="left" w:pos="4320"/>
        </w:tabs>
        <w:wordWrap w:val="0"/>
        <w:snapToGrid w:val="0"/>
        <w:spacing w:line="360" w:lineRule="auto"/>
        <w:ind w:firstLine="420" w:firstLineChars="200"/>
        <w:rPr>
          <w:rFonts w:hint="eastAsia" w:ascii="宋体" w:hAnsi="宋体" w:eastAsia="宋体" w:cs="Times New Roman"/>
          <w:color w:val="FF0000"/>
          <w:szCs w:val="21"/>
        </w:rPr>
      </w:pPr>
      <w:r>
        <w:rPr>
          <w:rFonts w:hint="eastAsia" w:ascii="宋体" w:hAnsi="宋体" w:eastAsia="宋体" w:cs="Times New Roman"/>
          <w:szCs w:val="21"/>
          <w:lang w:val="en-US" w:eastAsia="zh-CN"/>
        </w:rPr>
        <w:t>2.完成本课《分层作业》</w:t>
      </w:r>
      <w:r>
        <w:rPr>
          <w:rFonts w:hint="eastAsia" w:ascii="宋体" w:hAnsi="宋体" w:eastAsia="宋体" w:cs="Times New Roman"/>
          <w:color w:val="FF0000"/>
          <w:szCs w:val="21"/>
        </w:rPr>
        <w:br w:type="page"/>
      </w:r>
    </w:p>
    <w:p w14:paraId="5470AB0C">
      <w:pPr>
        <w:tabs>
          <w:tab w:val="left" w:pos="4320"/>
        </w:tabs>
        <w:wordWrap w:val="0"/>
        <w:snapToGrid w:val="0"/>
        <w:spacing w:line="360" w:lineRule="auto"/>
        <w:jc w:val="center"/>
        <w:rPr>
          <w:rFonts w:hint="eastAsia" w:ascii="宋体" w:hAnsi="宋体" w:eastAsia="宋体" w:cs="Times New Roman"/>
          <w:color w:val="FF0000"/>
          <w:szCs w:val="21"/>
        </w:rPr>
      </w:pPr>
      <w:r>
        <w:rPr>
          <w:rFonts w:hint="eastAsia" w:ascii="宋体" w:hAnsi="宋体" w:eastAsia="宋体" w:cs="Times New Roman"/>
          <w:color w:val="FF0000"/>
          <w:szCs w:val="21"/>
        </w:rPr>
        <w:t>点拨要点</w:t>
      </w:r>
    </w:p>
    <w:p w14:paraId="03C52049">
      <w:pPr>
        <w:tabs>
          <w:tab w:val="left" w:pos="4320"/>
        </w:tabs>
        <w:wordWrap w:val="0"/>
        <w:snapToGrid w:val="0"/>
        <w:spacing w:line="360" w:lineRule="auto"/>
        <w:ind w:firstLine="422" w:firstLineChars="200"/>
        <w:rPr>
          <w:rFonts w:hint="default" w:ascii="宋体" w:hAnsi="宋体" w:eastAsia="宋体" w:cs="Times New Roman"/>
          <w:b/>
          <w:bCs/>
          <w:color w:val="FF0000"/>
          <w:szCs w:val="21"/>
          <w:highlight w:val="none"/>
          <w:lang w:val="en-US" w:eastAsia="zh-CN"/>
        </w:rPr>
      </w:pPr>
      <w:r>
        <w:rPr>
          <w:rFonts w:hint="eastAsia" w:ascii="宋体" w:hAnsi="宋体" w:eastAsia="宋体" w:cs="Times New Roman"/>
          <w:b/>
          <w:bCs/>
          <w:color w:val="FF0000"/>
          <w:szCs w:val="21"/>
          <w:highlight w:val="none"/>
          <w:lang w:val="en-US" w:eastAsia="zh-CN"/>
        </w:rPr>
        <w:t>[课前学习任务]</w:t>
      </w:r>
    </w:p>
    <w:p w14:paraId="0439D38A">
      <w:pPr>
        <w:keepNext w:val="0"/>
        <w:keepLines w:val="0"/>
        <w:pageBreakBefore w:val="0"/>
        <w:widowControl w:val="0"/>
        <w:numPr>
          <w:ilvl w:val="0"/>
          <w:numId w:val="0"/>
        </w:numPr>
        <w:tabs>
          <w:tab w:val="left" w:pos="4320"/>
        </w:tabs>
        <w:kinsoku/>
        <w:wordWrap w:val="0"/>
        <w:overflowPunct/>
        <w:topLinePunct w:val="0"/>
        <w:autoSpaceDE/>
        <w:autoSpaceDN/>
        <w:bidi w:val="0"/>
        <w:adjustRightInd/>
        <w:snapToGrid w:val="0"/>
        <w:spacing w:line="360" w:lineRule="auto"/>
        <w:ind w:leftChars="0" w:firstLine="420" w:firstLineChars="200"/>
        <w:textAlignment w:val="auto"/>
        <w:rPr>
          <w:rFonts w:hint="eastAsia" w:ascii="宋体" w:hAnsi="宋体" w:eastAsia="宋体" w:cs="Times New Roman"/>
          <w:color w:val="FF0000"/>
          <w:szCs w:val="21"/>
          <w:lang w:val="en-US" w:eastAsia="zh-CN"/>
        </w:rPr>
      </w:pPr>
      <w:r>
        <w:rPr>
          <w:rFonts w:hint="eastAsia" w:ascii="宋体" w:hAnsi="宋体" w:eastAsia="宋体" w:cs="宋体"/>
          <w:color w:val="FF0000"/>
          <w:szCs w:val="21"/>
        </w:rPr>
        <w:t>★</w:t>
      </w:r>
      <w:r>
        <w:rPr>
          <w:rFonts w:hint="eastAsia" w:ascii="宋体" w:hAnsi="宋体" w:eastAsia="宋体" w:cs="Times New Roman"/>
          <w:color w:val="FF0000"/>
          <w:szCs w:val="21"/>
          <w:lang w:val="en-US" w:eastAsia="zh-CN"/>
        </w:rPr>
        <w:t>任务一：解读一个经典·《世说新语》</w:t>
      </w:r>
    </w:p>
    <w:p w14:paraId="1C61DE54">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1.刘义庆  志人   言语  方正</w:t>
      </w:r>
    </w:p>
    <w:p w14:paraId="144F4751">
      <w:pPr>
        <w:tabs>
          <w:tab w:val="left" w:pos="4320"/>
        </w:tabs>
        <w:wordWrap w:val="0"/>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★任务二：讲好一个故事·疏文意</w:t>
      </w:r>
    </w:p>
    <w:p w14:paraId="7B576CF3">
      <w:pPr>
        <w:tabs>
          <w:tab w:val="left" w:pos="4320"/>
        </w:tabs>
        <w:wordWrap w:val="0"/>
        <w:snapToGrid w:val="0"/>
        <w:spacing w:line="360" w:lineRule="auto"/>
        <w:ind w:firstLine="420" w:firstLineChars="200"/>
        <w:rPr>
          <w:rFonts w:hint="default"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3.</w:t>
      </w:r>
    </w:p>
    <w:p w14:paraId="621BA750">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《咏雪》</w:t>
      </w:r>
    </w:p>
    <w:p w14:paraId="309C6954">
      <w:pPr>
        <w:tabs>
          <w:tab w:val="left" w:pos="4320"/>
        </w:tabs>
        <w:snapToGrid w:val="0"/>
        <w:spacing w:line="360" w:lineRule="auto"/>
        <w:ind w:firstLine="420" w:firstLineChars="200"/>
        <w:rPr>
          <w:rFonts w:hint="default"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（1）</w:t>
      </w:r>
      <w:r>
        <w:rPr>
          <w:rFonts w:hint="eastAsia" w:ascii="楷体" w:hAnsi="楷体" w:eastAsia="楷体" w:cs="楷体"/>
          <w:color w:val="FF0000"/>
          <w:szCs w:val="21"/>
          <w:lang w:val="en-US" w:eastAsia="zh-CN"/>
        </w:rPr>
        <w:t>谢太傅寒雪日内集，与儿女讲论文义。</w:t>
      </w:r>
    </w:p>
    <w:p w14:paraId="58078D35">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谢太傅：即谢安（320—385），字安石，陈郡阳夏人，东晋政治家。死后追赠为太傅</w:t>
      </w:r>
    </w:p>
    <w:p w14:paraId="21D05621">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内集：把家里人聚集在一起</w:t>
      </w:r>
    </w:p>
    <w:p w14:paraId="11626842">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儿女：子女，这里泛指小辈，包括侄儿侄女</w:t>
      </w:r>
    </w:p>
    <w:p w14:paraId="0DD49126">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文义：文章的义理</w:t>
      </w:r>
    </w:p>
    <w:p w14:paraId="5C349881">
      <w:pPr>
        <w:tabs>
          <w:tab w:val="left" w:pos="4320"/>
        </w:tabs>
        <w:snapToGrid w:val="0"/>
        <w:spacing w:line="360" w:lineRule="auto"/>
        <w:ind w:firstLine="420" w:firstLineChars="200"/>
        <w:rPr>
          <w:rFonts w:hint="default"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译文：谢太傅在一个寒冷的雪天把家里人聚集在一起，跟子侄辈谈论文章的义理。</w:t>
      </w:r>
    </w:p>
    <w:p w14:paraId="78FAE00F">
      <w:pPr>
        <w:tabs>
          <w:tab w:val="left" w:pos="4320"/>
        </w:tabs>
        <w:snapToGrid w:val="0"/>
        <w:spacing w:line="360" w:lineRule="auto"/>
        <w:ind w:firstLine="420" w:firstLineChars="200"/>
        <w:rPr>
          <w:rFonts w:hint="default"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（2）</w:t>
      </w:r>
      <w:r>
        <w:rPr>
          <w:rFonts w:hint="eastAsia" w:ascii="楷体" w:hAnsi="楷体" w:eastAsia="楷体" w:cs="楷体"/>
          <w:color w:val="FF0000"/>
          <w:szCs w:val="21"/>
          <w:lang w:val="en-US" w:eastAsia="zh-CN"/>
        </w:rPr>
        <w:t>俄而雪骤，公欣然曰：“白雪纷纷何所似？”兄子胡儿曰：“撒盐空中差可拟。”</w:t>
      </w:r>
    </w:p>
    <w:p w14:paraId="442FEC33">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俄而：不久，一会儿</w:t>
      </w:r>
    </w:p>
    <w:p w14:paraId="70B55DEC">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骤：急</w:t>
      </w:r>
    </w:p>
    <w:p w14:paraId="6915DDB0">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欣然：高兴的样子</w:t>
      </w:r>
    </w:p>
    <w:p w14:paraId="577C934A">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何所似：即“所似何”，像什么，宾语前置。何，疑问代词，什么。似，像</w:t>
      </w:r>
    </w:p>
    <w:p w14:paraId="39E116D8">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兄子胡儿：即谢朗，字长度，小名胡儿，谢安次兄谢据的长子</w:t>
      </w:r>
    </w:p>
    <w:p w14:paraId="39BD94F0">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差：大体</w:t>
      </w:r>
    </w:p>
    <w:p w14:paraId="7B89354F">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拟：相比</w:t>
      </w:r>
    </w:p>
    <w:p w14:paraId="01B43521">
      <w:pPr>
        <w:tabs>
          <w:tab w:val="left" w:pos="4320"/>
        </w:tabs>
        <w:snapToGrid w:val="0"/>
        <w:spacing w:line="360" w:lineRule="auto"/>
        <w:ind w:firstLine="420" w:firstLineChars="200"/>
        <w:rPr>
          <w:rFonts w:hint="default"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译文：不久雪下得急了，太傅高兴地说：“白雪纷纷扬扬的像什么呢？”他哥哥的长子谢朗说：“把盐撒在空中大体可以相比。”</w:t>
      </w:r>
    </w:p>
    <w:p w14:paraId="6F9C25E0">
      <w:pPr>
        <w:tabs>
          <w:tab w:val="left" w:pos="4320"/>
        </w:tabs>
        <w:snapToGrid w:val="0"/>
        <w:spacing w:line="360" w:lineRule="auto"/>
        <w:ind w:firstLine="420" w:firstLineChars="200"/>
        <w:rPr>
          <w:rFonts w:hint="default"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（3）</w:t>
      </w:r>
      <w:r>
        <w:rPr>
          <w:rFonts w:hint="eastAsia" w:ascii="楷体" w:hAnsi="楷体" w:eastAsia="楷体" w:cs="楷体"/>
          <w:color w:val="FF0000"/>
          <w:szCs w:val="21"/>
          <w:lang w:val="en-US" w:eastAsia="zh-CN"/>
        </w:rPr>
        <w:t>兄女曰：“未若柳絮因风起。”公大笑乐。即公大兄无奕女，左将军王凝之妻也。</w:t>
      </w:r>
    </w:p>
    <w:p w14:paraId="3F7FC5AB">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未若：不如，不及</w:t>
      </w:r>
    </w:p>
    <w:p w14:paraId="670D1D7F">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因风：乘风。因，趁、乘</w:t>
      </w:r>
    </w:p>
    <w:p w14:paraId="015040B3">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公大兄无奕女：指谢道韫（yùn），东晋有名的才女，以聪明有才著称。无奕，指谢安长兄谢奕，字无奕</w:t>
      </w:r>
    </w:p>
    <w:p w14:paraId="6086FEBC">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王凝之：字叔平，大书法家王羲之的次子，曾任左将军</w:t>
      </w:r>
    </w:p>
    <w:p w14:paraId="691CFB48">
      <w:pPr>
        <w:tabs>
          <w:tab w:val="left" w:pos="4320"/>
        </w:tabs>
        <w:wordWrap w:val="0"/>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译文：他哥哥的女儿谢道韫说：“不如比作柳絮被风吹得满天飞舞。”太傅高兴得大笑了起来。（谢道韫）是太傅的大哥谢无奕的女儿，左将军王凝之的妻子。</w:t>
      </w:r>
    </w:p>
    <w:p w14:paraId="02F810B9">
      <w:pPr>
        <w:tabs>
          <w:tab w:val="left" w:pos="4320"/>
        </w:tabs>
        <w:wordWrap w:val="0"/>
        <w:snapToGrid w:val="0"/>
        <w:spacing w:line="360" w:lineRule="auto"/>
        <w:ind w:firstLine="420" w:firstLineChars="200"/>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《陈太丘与友期行》</w:t>
      </w:r>
    </w:p>
    <w:p w14:paraId="4A043B5A">
      <w:pPr>
        <w:tabs>
          <w:tab w:val="left" w:pos="4320"/>
        </w:tabs>
        <w:snapToGrid w:val="0"/>
        <w:spacing w:line="360" w:lineRule="auto"/>
        <w:ind w:firstLine="420" w:firstLineChars="200"/>
        <w:rPr>
          <w:rFonts w:hint="default"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（1）</w:t>
      </w:r>
      <w:r>
        <w:rPr>
          <w:rFonts w:hint="eastAsia" w:ascii="楷体" w:hAnsi="楷体" w:eastAsia="楷体" w:cs="楷体"/>
          <w:color w:val="FF0000"/>
          <w:szCs w:val="21"/>
          <w:lang w:val="en-US" w:eastAsia="zh-CN"/>
        </w:rPr>
        <w:t>陈太丘与友期行，期日中。过中不至，太丘舍去，去后乃至。元方时年七岁，门外戏。</w:t>
      </w:r>
    </w:p>
    <w:p w14:paraId="37E1A7E6">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期行：相约同行。期，约定</w:t>
      </w:r>
    </w:p>
    <w:p w14:paraId="0C9EC459">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日中：正午时分</w:t>
      </w:r>
    </w:p>
    <w:p w14:paraId="228807F5">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至：到，到来</w:t>
      </w:r>
    </w:p>
    <w:p w14:paraId="0DA23331">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舍去：舍，舍弃。去，离开</w:t>
      </w:r>
    </w:p>
    <w:p w14:paraId="73A22147">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乃：才</w:t>
      </w:r>
    </w:p>
    <w:p w14:paraId="46021E8C">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时：当时，那时</w:t>
      </w:r>
    </w:p>
    <w:p w14:paraId="4E8C0558">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戏：嬉戏</w:t>
      </w:r>
    </w:p>
    <w:p w14:paraId="61A4A518">
      <w:pPr>
        <w:tabs>
          <w:tab w:val="left" w:pos="4320"/>
        </w:tabs>
        <w:snapToGrid w:val="0"/>
        <w:spacing w:line="360" w:lineRule="auto"/>
        <w:ind w:firstLine="420" w:firstLineChars="200"/>
        <w:rPr>
          <w:rFonts w:hint="default"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译文：陈太丘和朋友相约同行，约定的时间是正午时分。过了中午朋友没有到，陈太丘丢下他而离开，他离开以后，他的朋友才到。陈元方这年七岁，在家门外嬉戏。</w:t>
      </w:r>
    </w:p>
    <w:p w14:paraId="47115B4A">
      <w:pPr>
        <w:tabs>
          <w:tab w:val="left" w:pos="4320"/>
        </w:tabs>
        <w:snapToGrid w:val="0"/>
        <w:spacing w:line="360" w:lineRule="auto"/>
        <w:ind w:firstLine="420" w:firstLineChars="200"/>
        <w:rPr>
          <w:rFonts w:hint="default"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（2）</w:t>
      </w:r>
      <w:r>
        <w:rPr>
          <w:rFonts w:hint="eastAsia" w:ascii="楷体" w:hAnsi="楷体" w:eastAsia="楷体" w:cs="楷体"/>
          <w:color w:val="FF0000"/>
          <w:szCs w:val="21"/>
          <w:lang w:val="en-US" w:eastAsia="zh-CN"/>
        </w:rPr>
        <w:t>客问元方：“尊君在不？”答曰：“待君久不至，已去。”友人便怒曰：“非人哉！与人期行，相委而去。”</w:t>
      </w:r>
    </w:p>
    <w:p w14:paraId="39EA083E">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尊君：对别人父亲的尊称</w:t>
      </w:r>
    </w:p>
    <w:p w14:paraId="3FC71CB2">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不：同“否”</w:t>
      </w:r>
    </w:p>
    <w:p w14:paraId="24DCAB2F">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待君：待，等待。君，对对方的尊称</w:t>
      </w:r>
    </w:p>
    <w:p w14:paraId="2863F226">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哉：语气词。表示感叹，相当于“啊”</w:t>
      </w:r>
    </w:p>
    <w:p w14:paraId="752D522E">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相委：相，表示动作偏指一方。委，放弃</w:t>
      </w:r>
    </w:p>
    <w:p w14:paraId="7B6AD00B">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译文：客人问元方：“令尊在不在？”陈元方回答说：“父亲等待您很长时间而您没有到，已经离开了。”客人便发怒说道：“不是人啊！和人家相约同行，丢下我走了。”</w:t>
      </w:r>
    </w:p>
    <w:p w14:paraId="39B04A91">
      <w:pPr>
        <w:tabs>
          <w:tab w:val="left" w:pos="4320"/>
        </w:tabs>
        <w:snapToGrid w:val="0"/>
        <w:spacing w:line="360" w:lineRule="auto"/>
        <w:ind w:firstLine="420" w:firstLineChars="200"/>
        <w:rPr>
          <w:rFonts w:hint="eastAsia" w:ascii="楷体" w:hAnsi="楷体" w:eastAsia="楷体" w:cs="楷体"/>
          <w:color w:val="FF0000"/>
          <w:szCs w:val="21"/>
          <w:lang w:val="en-US" w:eastAsia="zh-CN"/>
        </w:rPr>
      </w:pPr>
      <w:r>
        <w:rPr>
          <w:rFonts w:hint="eastAsia" w:ascii="宋体" w:hAnsi="宋体" w:eastAsia="宋体" w:cs="Times New Roman"/>
          <w:color w:val="FF0000"/>
          <w:szCs w:val="21"/>
          <w:lang w:val="en-US" w:eastAsia="zh-CN"/>
        </w:rPr>
        <w:t>（3）</w:t>
      </w:r>
      <w:r>
        <w:rPr>
          <w:rFonts w:hint="eastAsia" w:ascii="楷体" w:hAnsi="楷体" w:eastAsia="楷体" w:cs="楷体"/>
          <w:color w:val="FF0000"/>
          <w:szCs w:val="21"/>
          <w:lang w:val="en-US" w:eastAsia="zh-CN"/>
        </w:rPr>
        <w:t xml:space="preserve">元方曰：“君与家君期日中。日中不至，则是无信；对子骂父，则是无礼。”友人惭，下车引之。元方入门不顾。 </w:t>
      </w:r>
    </w:p>
    <w:p w14:paraId="31D8BECE">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家君：谦词，对人谦称自己的父亲</w:t>
      </w:r>
    </w:p>
    <w:p w14:paraId="2D65F872">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则：就，连词</w:t>
      </w:r>
    </w:p>
    <w:p w14:paraId="1D31BA19">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信：守信</w:t>
      </w:r>
    </w:p>
    <w:p w14:paraId="30F6CD7C">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惭：羞愧</w:t>
      </w:r>
    </w:p>
    <w:p w14:paraId="02B5A3B5">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引：拉，牵拉</w:t>
      </w:r>
    </w:p>
    <w:p w14:paraId="4026BC9B">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顾：回头看</w:t>
      </w:r>
    </w:p>
    <w:p w14:paraId="795D306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译文：陈元方说：“您与我父亲约定的时间是正午时分，中午了您却没有到，就是没有信用；对着人家儿子骂他的父亲，就是没有礼貌。”客人很惭愧，下了车拉元方（表示好感）。元方走入家门，（根本）不回头看。</w:t>
      </w:r>
    </w:p>
    <w:p w14:paraId="3BF4545E">
      <w:pPr>
        <w:tabs>
          <w:tab w:val="left" w:pos="4320"/>
        </w:tabs>
        <w:wordWrap w:val="0"/>
        <w:snapToGrid w:val="0"/>
        <w:spacing w:line="360" w:lineRule="auto"/>
        <w:ind w:firstLine="420" w:firstLineChars="200"/>
        <w:rPr>
          <w:rFonts w:hint="eastAsia" w:ascii="宋体" w:hAnsi="宋体" w:eastAsia="宋体" w:cs="宋体"/>
          <w:color w:val="FF0000"/>
          <w:szCs w:val="21"/>
          <w:lang w:val="en-US" w:eastAsia="zh-CN"/>
        </w:rPr>
      </w:pPr>
    </w:p>
    <w:p w14:paraId="1C163823">
      <w:pPr>
        <w:tabs>
          <w:tab w:val="left" w:pos="4320"/>
        </w:tabs>
        <w:wordWrap w:val="0"/>
        <w:snapToGrid w:val="0"/>
        <w:spacing w:line="360" w:lineRule="auto"/>
        <w:ind w:firstLine="422" w:firstLineChars="200"/>
        <w:rPr>
          <w:rFonts w:hint="default" w:ascii="宋体" w:hAnsi="宋体" w:eastAsia="宋体" w:cs="Times New Roman"/>
          <w:b/>
          <w:bCs/>
          <w:color w:val="FF0000"/>
          <w:szCs w:val="21"/>
          <w:highlight w:val="none"/>
          <w:lang w:val="en-US" w:eastAsia="zh-CN"/>
        </w:rPr>
      </w:pPr>
      <w:r>
        <w:rPr>
          <w:rFonts w:hint="eastAsia" w:ascii="宋体" w:hAnsi="宋体" w:eastAsia="宋体" w:cs="Times New Roman"/>
          <w:b/>
          <w:bCs/>
          <w:color w:val="FF0000"/>
          <w:szCs w:val="21"/>
          <w:highlight w:val="none"/>
          <w:lang w:val="en-US" w:eastAsia="zh-CN"/>
        </w:rPr>
        <w:t>[课中学习任务]</w:t>
      </w:r>
    </w:p>
    <w:p w14:paraId="568235BE">
      <w:pPr>
        <w:tabs>
          <w:tab w:val="left" w:pos="4320"/>
        </w:tabs>
        <w:wordWrap w:val="0"/>
        <w:snapToGrid w:val="0"/>
        <w:spacing w:line="360" w:lineRule="auto"/>
        <w:ind w:firstLine="420" w:firstLineChars="200"/>
        <w:jc w:val="center"/>
        <w:rPr>
          <w:rFonts w:hint="eastAsia" w:ascii="宋体" w:hAnsi="宋体" w:eastAsia="宋体" w:cs="宋体"/>
          <w:color w:val="FF0000"/>
          <w:szCs w:val="21"/>
          <w:lang w:eastAsia="zh-CN"/>
        </w:rPr>
      </w:pPr>
      <w:r>
        <w:rPr>
          <w:rFonts w:hint="eastAsia" w:ascii="宋体" w:hAnsi="宋体" w:eastAsia="宋体" w:cs="宋体"/>
          <w:color w:val="FF0000"/>
          <w:szCs w:val="21"/>
          <w:lang w:eastAsia="zh-CN"/>
        </w:rPr>
        <w:t>《</w:t>
      </w:r>
      <w:r>
        <w:rPr>
          <w:rFonts w:hint="eastAsia" w:ascii="宋体" w:hAnsi="宋体" w:eastAsia="宋体" w:cs="宋体"/>
          <w:color w:val="FF0000"/>
          <w:szCs w:val="21"/>
          <w:lang w:val="en-US" w:eastAsia="zh-CN"/>
        </w:rPr>
        <w:t>咏雪</w:t>
      </w:r>
      <w:r>
        <w:rPr>
          <w:rFonts w:hint="eastAsia" w:ascii="宋体" w:hAnsi="宋体" w:eastAsia="宋体" w:cs="宋体"/>
          <w:color w:val="FF0000"/>
          <w:szCs w:val="21"/>
          <w:lang w:eastAsia="zh-CN"/>
        </w:rPr>
        <w:t>》</w:t>
      </w:r>
    </w:p>
    <w:p w14:paraId="795E7386">
      <w:pPr>
        <w:tabs>
          <w:tab w:val="left" w:pos="4320"/>
        </w:tabs>
        <w:wordWrap w:val="0"/>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宋体"/>
          <w:color w:val="FF0000"/>
          <w:szCs w:val="21"/>
        </w:rPr>
        <w:t>★</w:t>
      </w:r>
      <w:r>
        <w:rPr>
          <w:rFonts w:hint="eastAsia" w:ascii="宋体" w:hAnsi="宋体" w:eastAsia="宋体" w:cs="Times New Roman"/>
          <w:color w:val="FF0000"/>
          <w:szCs w:val="21"/>
          <w:lang w:val="en-US" w:eastAsia="zh-CN"/>
        </w:rPr>
        <w:t>任务一：走进一场聚会·析人物</w:t>
      </w:r>
    </w:p>
    <w:p w14:paraId="5704D41E">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1.</w:t>
      </w:r>
    </w:p>
    <w:tbl>
      <w:tblPr>
        <w:tblStyle w:val="8"/>
        <w:tblW w:w="0" w:type="auto"/>
        <w:tblInd w:w="101" w:type="dxa"/>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autofit"/>
        <w:tblCellMar>
          <w:top w:w="0" w:type="dxa"/>
          <w:left w:w="108" w:type="dxa"/>
          <w:bottom w:w="0" w:type="dxa"/>
          <w:right w:w="108" w:type="dxa"/>
        </w:tblCellMar>
      </w:tblPr>
      <w:tblGrid>
        <w:gridCol w:w="2320"/>
        <w:gridCol w:w="7360"/>
      </w:tblGrid>
      <w:tr w14:paraId="76A55DE3">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62" w:hRule="atLeast"/>
        </w:trPr>
        <w:tc>
          <w:tcPr>
            <w:tcW w:w="9680" w:type="dxa"/>
            <w:gridSpan w:val="2"/>
            <w:tcBorders>
              <w:tl2br w:val="nil"/>
              <w:tr2bl w:val="nil"/>
            </w:tcBorders>
            <w:vAlign w:val="center"/>
          </w:tcPr>
          <w:p w14:paraId="1FE36984">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咏  雪</w:t>
            </w:r>
          </w:p>
        </w:tc>
      </w:tr>
      <w:tr w14:paraId="1BC39374">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62" w:hRule="atLeast"/>
        </w:trPr>
        <w:tc>
          <w:tcPr>
            <w:tcW w:w="2320" w:type="dxa"/>
            <w:tcBorders>
              <w:tl2br w:val="nil"/>
              <w:tr2bl w:val="nil"/>
            </w:tcBorders>
            <w:vAlign w:val="center"/>
          </w:tcPr>
          <w:p w14:paraId="412BD25B">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时间</w:t>
            </w:r>
          </w:p>
        </w:tc>
        <w:tc>
          <w:tcPr>
            <w:tcW w:w="7360" w:type="dxa"/>
            <w:tcBorders>
              <w:tl2br w:val="nil"/>
              <w:tr2bl w:val="nil"/>
            </w:tcBorders>
            <w:vAlign w:val="center"/>
          </w:tcPr>
          <w:p w14:paraId="187C136E">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寒雪日</w:t>
            </w:r>
          </w:p>
        </w:tc>
      </w:tr>
      <w:tr w14:paraId="352CEF4F">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62" w:hRule="atLeast"/>
        </w:trPr>
        <w:tc>
          <w:tcPr>
            <w:tcW w:w="2320" w:type="dxa"/>
            <w:tcBorders>
              <w:tl2br w:val="nil"/>
              <w:tr2bl w:val="nil"/>
            </w:tcBorders>
            <w:vAlign w:val="center"/>
          </w:tcPr>
          <w:p w14:paraId="0995376D">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地点</w:t>
            </w:r>
          </w:p>
        </w:tc>
        <w:tc>
          <w:tcPr>
            <w:tcW w:w="7360" w:type="dxa"/>
            <w:tcBorders>
              <w:tl2br w:val="nil"/>
              <w:tr2bl w:val="nil"/>
            </w:tcBorders>
            <w:vAlign w:val="center"/>
          </w:tcPr>
          <w:p w14:paraId="0151EB23">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谢府</w:t>
            </w:r>
          </w:p>
        </w:tc>
      </w:tr>
      <w:tr w14:paraId="1DA5DA0E">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62" w:hRule="atLeast"/>
        </w:trPr>
        <w:tc>
          <w:tcPr>
            <w:tcW w:w="2320" w:type="dxa"/>
            <w:tcBorders>
              <w:tl2br w:val="nil"/>
              <w:tr2bl w:val="nil"/>
            </w:tcBorders>
            <w:vAlign w:val="center"/>
          </w:tcPr>
          <w:p w14:paraId="43D1F94E">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人物</w:t>
            </w:r>
          </w:p>
        </w:tc>
        <w:tc>
          <w:tcPr>
            <w:tcW w:w="7360" w:type="dxa"/>
            <w:tcBorders>
              <w:tl2br w:val="nil"/>
              <w:tr2bl w:val="nil"/>
            </w:tcBorders>
            <w:vAlign w:val="center"/>
          </w:tcPr>
          <w:p w14:paraId="1DAC0A04">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谢太傅、儿女</w:t>
            </w:r>
          </w:p>
        </w:tc>
      </w:tr>
      <w:tr w14:paraId="38713127">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87" w:hRule="atLeast"/>
        </w:trPr>
        <w:tc>
          <w:tcPr>
            <w:tcW w:w="2320" w:type="dxa"/>
            <w:tcBorders>
              <w:tl2br w:val="nil"/>
              <w:tr2bl w:val="nil"/>
            </w:tcBorders>
            <w:vAlign w:val="center"/>
          </w:tcPr>
          <w:p w14:paraId="0E0E0733">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事件</w:t>
            </w:r>
          </w:p>
        </w:tc>
        <w:tc>
          <w:tcPr>
            <w:tcW w:w="7360" w:type="dxa"/>
            <w:tcBorders>
              <w:tl2br w:val="nil"/>
              <w:tr2bl w:val="nil"/>
            </w:tcBorders>
            <w:vAlign w:val="center"/>
          </w:tcPr>
          <w:p w14:paraId="59496C00">
            <w:pPr>
              <w:tabs>
                <w:tab w:val="left" w:pos="4320"/>
              </w:tabs>
              <w:snapToGrid w:val="0"/>
              <w:spacing w:line="360" w:lineRule="auto"/>
              <w:jc w:val="center"/>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内集、讲论文义、咏雪</w:t>
            </w:r>
          </w:p>
        </w:tc>
      </w:tr>
    </w:tbl>
    <w:p w14:paraId="39CC4249">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p>
    <w:p w14:paraId="441DF765">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2.示例一：更欣赏“未若柳絮因风起”。“柳絮因风起”写出了雪花飘舞的轻盈之态，“柳絮”是轻盈之物，而“盐”是颗粒之物，缺乏美感和动态感。</w:t>
      </w:r>
    </w:p>
    <w:p w14:paraId="5AC0B30C">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示例二：更欣赏“撒盐空中差可拟”。“撒盐空中”更符合当时的景致，因为文中写的是“雪骤”之景，大雪猛烈密集时，只见雪粒片片直落，难见雪花飘舞，“撒盐空中”的比喻或许更为真切地描绘出当时之景。</w:t>
      </w:r>
    </w:p>
    <w:p w14:paraId="621B6817">
      <w:pPr>
        <w:tabs>
          <w:tab w:val="left" w:pos="4320"/>
        </w:tabs>
        <w:snapToGrid w:val="0"/>
        <w:spacing w:line="360" w:lineRule="auto"/>
        <w:ind w:firstLine="420" w:firstLineChars="200"/>
        <w:rPr>
          <w:rFonts w:hint="eastAsia" w:ascii="宋体" w:hAnsi="宋体" w:eastAsia="宋体" w:cs="宋体"/>
          <w:color w:val="FF0000"/>
          <w:szCs w:val="21"/>
          <w:lang w:val="en-US" w:eastAsia="zh-CN"/>
        </w:rPr>
      </w:pPr>
      <w:r>
        <w:rPr>
          <w:rFonts w:hint="eastAsia" w:ascii="宋体" w:hAnsi="宋体" w:eastAsia="宋体" w:cs="Times New Roman"/>
          <w:color w:val="FF0000"/>
          <w:szCs w:val="21"/>
          <w:lang w:val="en-US" w:eastAsia="zh-CN"/>
        </w:rPr>
        <w:t>3.</w:t>
      </w:r>
      <w:r>
        <w:rPr>
          <w:rFonts w:hint="eastAsia" w:ascii="宋体" w:hAnsi="宋体" w:eastAsia="宋体" w:cs="宋体"/>
          <w:color w:val="FF0000"/>
          <w:szCs w:val="21"/>
          <w:lang w:val="en-US" w:eastAsia="zh-CN"/>
        </w:rPr>
        <w:t>腊月草根甜，天街雪似盐。——李贺</w:t>
      </w:r>
    </w:p>
    <w:p w14:paraId="5656EC4E">
      <w:pPr>
        <w:tabs>
          <w:tab w:val="left" w:pos="4320"/>
        </w:tabs>
        <w:snapToGrid w:val="0"/>
        <w:spacing w:line="360" w:lineRule="auto"/>
        <w:ind w:firstLine="420" w:firstLineChars="200"/>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忽如一夜春风来，千树万树梨花开。——岑参</w:t>
      </w:r>
    </w:p>
    <w:p w14:paraId="2005F6C8">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4.谢太傅对以上两个答案的优劣未作评定，而是“大笑乐”，谢太傅的态度表明了他对晚辈的赞赏，也说明他看重的是家庭氛围和生活情趣，而不是答案本身。</w:t>
      </w:r>
    </w:p>
    <w:p w14:paraId="40A49D2D">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从文中谢安“大笑乐”的反应来看，他倾向于“柳絮因风起”的说法。文章结尾只对谢道韫作了介绍,也隐含着谢安对谢道韫“咏絮之才”的肯定。这是咏雪，更是咏才情。</w:t>
      </w:r>
    </w:p>
    <w:p w14:paraId="24D4789C">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资料助读</w:t>
      </w:r>
    </w:p>
    <w:p w14:paraId="39F2D43B">
      <w:pPr>
        <w:tabs>
          <w:tab w:val="left" w:pos="4320"/>
        </w:tabs>
        <w:snapToGrid w:val="0"/>
        <w:spacing w:line="360" w:lineRule="auto"/>
        <w:ind w:firstLine="420" w:firstLineChars="200"/>
        <w:rPr>
          <w:rFonts w:hint="default" w:ascii="宋体" w:hAnsi="宋体" w:eastAsia="宋体" w:cs="Times New Roman"/>
          <w:color w:val="FF0000"/>
          <w:szCs w:val="21"/>
          <w:lang w:val="en-US" w:eastAsia="zh-CN"/>
        </w:rPr>
      </w:pPr>
      <w:r>
        <w:rPr>
          <w:rFonts w:hint="eastAsia" w:ascii="楷体" w:hAnsi="楷体" w:eastAsia="楷体" w:cs="楷体"/>
          <w:color w:val="FF0000"/>
          <w:szCs w:val="21"/>
          <w:lang w:val="en-US" w:eastAsia="zh-CN"/>
        </w:rPr>
        <w:t>谢安的提问是对诸人想象能力的考验,想象力的活泼表现出创造力的活泼。对白雪的比喻重要的不在于比拟的相似性，而在于给人在心理感受上所带来的快乐和美感。——骆玉明《&lt;世说新语&gt;精读》</w:t>
      </w:r>
    </w:p>
    <w:p w14:paraId="57505D07">
      <w:pPr>
        <w:tabs>
          <w:tab w:val="left" w:pos="4320"/>
        </w:tabs>
        <w:snapToGrid w:val="0"/>
        <w:spacing w:line="360" w:lineRule="auto"/>
        <w:ind w:firstLine="420" w:firstLineChars="200"/>
        <w:rPr>
          <w:rFonts w:hint="default"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5.（1）</w:t>
      </w:r>
      <w:r>
        <w:rPr>
          <w:rFonts w:hint="eastAsia" w:ascii="楷体" w:hAnsi="楷体" w:eastAsia="楷体" w:cs="楷体"/>
          <w:color w:val="FF0000"/>
          <w:szCs w:val="21"/>
          <w:lang w:val="en-US" w:eastAsia="zh-CN"/>
        </w:rPr>
        <w:t>兄子胡儿曰：“撒盐空中差可拟。”</w:t>
      </w:r>
    </w:p>
    <w:p w14:paraId="7F7C2228">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谢朗第一个回答，脱口而出，可见其才思敏捷；“差”，大体的意思，用语委婉，可见其率真懂礼。</w:t>
      </w:r>
    </w:p>
    <w:p w14:paraId="466E9906">
      <w:pPr>
        <w:tabs>
          <w:tab w:val="left" w:pos="4320"/>
        </w:tabs>
        <w:snapToGrid w:val="0"/>
        <w:spacing w:line="360" w:lineRule="auto"/>
        <w:ind w:firstLine="420" w:firstLineChars="200"/>
        <w:rPr>
          <w:rFonts w:hint="eastAsia" w:ascii="楷体" w:hAnsi="楷体" w:eastAsia="楷体" w:cs="楷体"/>
          <w:color w:val="FF0000"/>
          <w:szCs w:val="21"/>
          <w:lang w:val="en-US" w:eastAsia="zh-CN"/>
        </w:rPr>
      </w:pPr>
      <w:r>
        <w:rPr>
          <w:rFonts w:hint="eastAsia" w:ascii="宋体" w:hAnsi="宋体" w:eastAsia="宋体" w:cs="Times New Roman"/>
          <w:color w:val="FF0000"/>
          <w:szCs w:val="21"/>
          <w:lang w:val="en-US" w:eastAsia="zh-CN"/>
        </w:rPr>
        <w:t>（2）</w:t>
      </w:r>
      <w:r>
        <w:rPr>
          <w:rFonts w:hint="eastAsia" w:ascii="楷体" w:hAnsi="楷体" w:eastAsia="楷体" w:cs="楷体"/>
          <w:color w:val="FF0000"/>
          <w:szCs w:val="21"/>
          <w:lang w:val="en-US" w:eastAsia="zh-CN"/>
        </w:rPr>
        <w:t>兄女曰：“未若柳絮因风起。”</w:t>
      </w:r>
    </w:p>
    <w:p w14:paraId="5DB154A5">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“未若”，不如、不及的意思，可见谢道韫自信率真；“柳絮”的比喻，可见其才情卓著。</w:t>
      </w:r>
    </w:p>
    <w:p w14:paraId="00899A19">
      <w:pPr>
        <w:tabs>
          <w:tab w:val="left" w:pos="4320"/>
        </w:tabs>
        <w:snapToGrid w:val="0"/>
        <w:spacing w:line="360" w:lineRule="auto"/>
        <w:ind w:firstLine="420" w:firstLineChars="200"/>
        <w:rPr>
          <w:rFonts w:hint="eastAsia" w:ascii="宋体" w:hAnsi="宋体" w:eastAsia="宋体" w:cs="宋体"/>
          <w:color w:val="FF0000"/>
          <w:szCs w:val="21"/>
          <w:lang w:val="en-US" w:eastAsia="zh-CN"/>
        </w:rPr>
      </w:pPr>
      <w:r>
        <w:rPr>
          <w:rFonts w:hint="eastAsia" w:ascii="宋体" w:hAnsi="宋体" w:eastAsia="宋体" w:cs="Times New Roman"/>
          <w:color w:val="FF0000"/>
          <w:szCs w:val="21"/>
          <w:lang w:val="en-US" w:eastAsia="zh-CN"/>
        </w:rPr>
        <w:t>6.</w:t>
      </w:r>
      <w:r>
        <w:rPr>
          <w:rFonts w:hint="eastAsia" w:ascii="宋体" w:hAnsi="宋体" w:eastAsia="宋体" w:cs="宋体"/>
          <w:color w:val="FF0000"/>
          <w:szCs w:val="21"/>
          <w:lang w:val="en-US" w:eastAsia="zh-CN"/>
        </w:rPr>
        <w:t>“欣然”——慈爱平易</w:t>
      </w:r>
    </w:p>
    <w:p w14:paraId="640DC6F9">
      <w:pPr>
        <w:tabs>
          <w:tab w:val="left" w:pos="4320"/>
        </w:tabs>
        <w:snapToGrid w:val="0"/>
        <w:spacing w:line="360" w:lineRule="auto"/>
        <w:ind w:firstLine="420" w:firstLineChars="200"/>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“大笑乐”——智慧过人</w:t>
      </w:r>
    </w:p>
    <w:p w14:paraId="0FA04C88">
      <w:pPr>
        <w:tabs>
          <w:tab w:val="left" w:pos="4320"/>
        </w:tabs>
        <w:snapToGrid w:val="0"/>
        <w:spacing w:line="360" w:lineRule="auto"/>
        <w:ind w:firstLine="420" w:firstLineChars="200"/>
        <w:rPr>
          <w:rFonts w:hint="eastAsia" w:ascii="宋体" w:hAnsi="宋体" w:eastAsia="宋体" w:cs="宋体"/>
          <w:color w:val="FF0000"/>
          <w:szCs w:val="21"/>
          <w:lang w:val="en-US" w:eastAsia="zh-CN"/>
        </w:rPr>
      </w:pPr>
      <w:r>
        <w:rPr>
          <w:rFonts w:hint="eastAsia" w:ascii="宋体" w:hAnsi="宋体" w:eastAsia="宋体" w:cs="Times New Roman"/>
          <w:color w:val="FF0000"/>
          <w:szCs w:val="21"/>
          <w:lang w:val="en-US" w:eastAsia="zh-CN"/>
        </w:rPr>
        <w:t>7.</w:t>
      </w:r>
      <w:r>
        <w:rPr>
          <w:rFonts w:hint="eastAsia" w:ascii="宋体" w:hAnsi="宋体" w:eastAsia="宋体" w:cs="宋体"/>
          <w:color w:val="FF0000"/>
          <w:szCs w:val="21"/>
          <w:lang w:val="en-US" w:eastAsia="zh-CN"/>
        </w:rPr>
        <w:t>寒雪日內集，谢太傅想：</w:t>
      </w:r>
      <w:r>
        <w:rPr>
          <w:rFonts w:hint="eastAsia" w:ascii="宋体" w:hAnsi="宋体" w:eastAsia="宋体" w:cs="宋体"/>
          <w:color w:val="FF0000"/>
          <w:szCs w:val="21"/>
          <w:u w:val="single"/>
          <w:lang w:val="en-US" w:eastAsia="zh-CN"/>
        </w:rPr>
        <w:t>这么冷的天，适合搞一个家庭文艺茶话会，讲论讲论文义啊!我们可不能像普通人家一样围炉吃瓜、打牌喝茶,我们可是书香之家，要做文雅之事。</w:t>
      </w:r>
      <w:r>
        <w:rPr>
          <w:rFonts w:hint="eastAsia" w:ascii="宋体" w:hAnsi="宋体" w:eastAsia="宋体" w:cs="宋体"/>
          <w:color w:val="FF0000"/>
          <w:szCs w:val="21"/>
          <w:lang w:val="en-US" w:eastAsia="zh-CN"/>
        </w:rPr>
        <w:t xml:space="preserve">                    </w:t>
      </w:r>
    </w:p>
    <w:p w14:paraId="2BC45B5E">
      <w:pPr>
        <w:tabs>
          <w:tab w:val="left" w:pos="4320"/>
        </w:tabs>
        <w:snapToGrid w:val="0"/>
        <w:spacing w:line="360" w:lineRule="auto"/>
        <w:ind w:firstLine="420" w:firstLineChars="200"/>
        <w:rPr>
          <w:rFonts w:hint="eastAsia" w:ascii="宋体" w:hAnsi="宋体" w:eastAsia="宋体" w:cs="宋体"/>
          <w:color w:val="FF0000"/>
          <w:szCs w:val="21"/>
          <w:u w:val="single"/>
          <w:lang w:val="en-US" w:eastAsia="zh-CN"/>
        </w:rPr>
      </w:pPr>
      <w:r>
        <w:rPr>
          <w:rFonts w:hint="eastAsia" w:ascii="宋体" w:hAnsi="宋体" w:eastAsia="宋体" w:cs="宋体"/>
          <w:color w:val="FF0000"/>
          <w:szCs w:val="21"/>
          <w:lang w:val="en-US" w:eastAsia="zh-CN"/>
        </w:rPr>
        <w:t xml:space="preserve"> 俄而雪骤，谢太傅想：</w:t>
      </w:r>
      <w:r>
        <w:rPr>
          <w:rFonts w:hint="eastAsia" w:ascii="宋体" w:hAnsi="宋体" w:eastAsia="宋体" w:cs="宋体"/>
          <w:color w:val="FF0000"/>
          <w:szCs w:val="21"/>
          <w:u w:val="single"/>
          <w:lang w:val="en-US" w:eastAsia="zh-CN"/>
        </w:rPr>
        <w:t>好久没考考我这些子侄辈的文采了，这雪下得正好，太开心了，我来考考他们!</w:t>
      </w:r>
    </w:p>
    <w:p w14:paraId="3419B5F1">
      <w:pPr>
        <w:tabs>
          <w:tab w:val="left" w:pos="4320"/>
        </w:tabs>
        <w:snapToGrid w:val="0"/>
        <w:spacing w:line="360" w:lineRule="auto"/>
        <w:ind w:firstLine="420" w:firstLineChars="200"/>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 xml:space="preserve"> 公大笑乐，谢太傅想：</w:t>
      </w:r>
      <w:r>
        <w:rPr>
          <w:rFonts w:hint="eastAsia" w:ascii="宋体" w:hAnsi="宋体" w:eastAsia="宋体" w:cs="宋体"/>
          <w:color w:val="FF0000"/>
          <w:szCs w:val="21"/>
          <w:u w:val="single"/>
          <w:lang w:val="en-US" w:eastAsia="zh-CN"/>
        </w:rPr>
        <w:t>我家胡儿率真有趣，道韫这孩子文采真是不错，但我不能评价，如果我表扬了道韫，那不就打击了胡儿的积极性吗?以后他肯定不会再做第一个发言的人了，我就呵呵吧。</w:t>
      </w:r>
    </w:p>
    <w:p w14:paraId="4D2AD644">
      <w:pPr>
        <w:tabs>
          <w:tab w:val="left" w:pos="4320"/>
        </w:tabs>
        <w:wordWrap w:val="0"/>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宋体"/>
          <w:color w:val="FF0000"/>
          <w:szCs w:val="21"/>
        </w:rPr>
        <w:t>★</w:t>
      </w:r>
      <w:r>
        <w:rPr>
          <w:rFonts w:hint="eastAsia" w:ascii="宋体" w:hAnsi="宋体" w:eastAsia="宋体" w:cs="Times New Roman"/>
          <w:color w:val="FF0000"/>
          <w:szCs w:val="21"/>
          <w:lang w:val="en-US" w:eastAsia="zh-CN"/>
        </w:rPr>
        <w:t>任务二：认识一个家庭·悟家风</w:t>
      </w:r>
    </w:p>
    <w:p w14:paraId="450242DE">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1.从“寒雪日内集,与儿女讲论文义”可以看出谢安一家把玩诗句的雅兴。</w:t>
      </w:r>
    </w:p>
    <w:p w14:paraId="6EBC7011">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从“公欣然曰”和“大笑乐”,可看出谢安与子侄辈亲密无间的感情。</w:t>
      </w:r>
    </w:p>
    <w:p w14:paraId="5A3BE7E3">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谢安“大笑乐”，并没有让胡儿难堪,可以看出他在讲论文义时一家其乐融融的情景,室外冰寒雪骤,室内谈笑风生。</w:t>
      </w:r>
    </w:p>
    <w:p w14:paraId="310B4DD6">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FF0000"/>
          <w:szCs w:val="21"/>
          <w:lang w:val="en-US" w:eastAsia="zh-CN"/>
        </w:rPr>
      </w:pPr>
      <w:r>
        <w:rPr>
          <w:rFonts w:hint="eastAsia" w:ascii="宋体" w:hAnsi="宋体" w:eastAsia="宋体" w:cs="Times New Roman"/>
          <w:color w:val="FF0000"/>
          <w:szCs w:val="21"/>
          <w:lang w:val="en-US" w:eastAsia="zh-CN"/>
        </w:rPr>
        <w:t>2</w:t>
      </w:r>
      <w:r>
        <w:rPr>
          <w:rFonts w:hint="eastAsia" w:ascii="宋体" w:hAnsi="宋体" w:eastAsia="宋体" w:cs="宋体"/>
          <w:color w:val="FF0000"/>
          <w:szCs w:val="21"/>
          <w:lang w:val="en-US" w:eastAsia="zh-CN"/>
        </w:rPr>
        <w:t>喜欢，这样的家庭和乐高雅。让我们感受到了谢家书香门第之雅，家庭聚会之乐、家庭教育之智。</w:t>
      </w:r>
    </w:p>
    <w:p w14:paraId="6623B705">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3.谢太傅:(面带微笑,手摇羽扇)白雪纷纷何所似?</w:t>
      </w:r>
    </w:p>
    <w:p w14:paraId="277C9E55">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谢 朗:(抬头望天,若有所思)撒盐空中差可拟。</w:t>
      </w:r>
    </w:p>
    <w:p w14:paraId="6A3079E1">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谢道韫:(不置可否,傲气回话)未若柳絮因风起。</w:t>
      </w:r>
    </w:p>
    <w:p w14:paraId="11D935E6">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（公大笑乐。）</w:t>
      </w:r>
    </w:p>
    <w:p w14:paraId="21151C60">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color w:val="FF0000"/>
          <w:szCs w:val="21"/>
          <w:lang w:val="en-US" w:eastAsia="zh-CN"/>
        </w:rPr>
      </w:pPr>
      <w:r>
        <w:rPr>
          <w:rFonts w:hint="eastAsia" w:ascii="宋体" w:hAnsi="宋体" w:eastAsia="宋体" w:cs="宋体"/>
          <w:color w:val="FF0000"/>
          <w:szCs w:val="21"/>
          <w:lang w:val="en-US" w:eastAsia="zh-CN"/>
        </w:rPr>
        <w:t>4.</w:t>
      </w:r>
      <w:r>
        <w:rPr>
          <w:rFonts w:hint="default" w:ascii="宋体" w:hAnsi="宋体" w:eastAsia="宋体" w:cs="宋体"/>
          <w:color w:val="FF0000"/>
          <w:szCs w:val="21"/>
          <w:lang w:val="en-US" w:eastAsia="zh-CN"/>
        </w:rPr>
        <w:t>“常自教儿”的故事表现了谢安“身教重于言教”的教育理念；   “去脂粉气”的故事里看出谢安对教育原则的坚守，以及教育的智慧。正因这样的家教氛围的熏陶，谢氏子弟人才辈出。</w:t>
      </w:r>
    </w:p>
    <w:p w14:paraId="6AD98FF5">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5.苏轼:忠厚传家久，诗书继世长。</w:t>
      </w:r>
    </w:p>
    <w:p w14:paraId="361272AF">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曾国藩：读书、耕作、孝悌、睦邻。</w:t>
      </w:r>
    </w:p>
    <w:p w14:paraId="66595F1F">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孟晚舟:先有国才有家，无国不成家。</w:t>
      </w:r>
    </w:p>
    <w:p w14:paraId="4703DCE2">
      <w:pPr>
        <w:tabs>
          <w:tab w:val="left" w:pos="4320"/>
        </w:tabs>
        <w:snapToGrid w:val="0"/>
        <w:spacing w:line="360" w:lineRule="auto"/>
        <w:ind w:firstLine="422" w:firstLineChars="200"/>
        <w:jc w:val="center"/>
        <w:rPr>
          <w:rFonts w:hint="default" w:ascii="宋体" w:hAnsi="宋体" w:eastAsia="宋体" w:cs="宋体"/>
          <w:color w:val="FF0000"/>
          <w:szCs w:val="21"/>
          <w:lang w:val="en-US" w:eastAsia="zh-CN"/>
        </w:rPr>
      </w:pPr>
      <w:r>
        <w:rPr>
          <w:rFonts w:hint="eastAsia" w:ascii="宋体" w:hAnsi="宋体" w:eastAsia="宋体" w:cs="宋体"/>
          <w:b/>
          <w:bCs/>
          <w:color w:val="FF0000"/>
          <w:szCs w:val="21"/>
          <w:lang w:val="en-US" w:eastAsia="zh-CN"/>
        </w:rPr>
        <w:t>《陈太丘与友期行》</w:t>
      </w:r>
    </w:p>
    <w:p w14:paraId="10FB30A2">
      <w:pPr>
        <w:tabs>
          <w:tab w:val="left" w:pos="4320"/>
        </w:tabs>
        <w:wordWrap w:val="0"/>
        <w:snapToGrid w:val="0"/>
        <w:spacing w:line="360" w:lineRule="auto"/>
        <w:ind w:firstLine="420" w:firstLineChars="200"/>
        <w:rPr>
          <w:rFonts w:hint="eastAsia" w:ascii="宋体" w:hAnsi="宋体" w:eastAsia="宋体" w:cs="Times New Roman"/>
          <w:color w:val="FF0000"/>
          <w:szCs w:val="21"/>
        </w:rPr>
      </w:pPr>
      <w:r>
        <w:rPr>
          <w:rFonts w:hint="eastAsia" w:ascii="宋体" w:hAnsi="宋体" w:eastAsia="宋体" w:cs="宋体"/>
          <w:color w:val="FF0000"/>
          <w:szCs w:val="21"/>
        </w:rPr>
        <w:t>★</w:t>
      </w:r>
      <w:r>
        <w:rPr>
          <w:rFonts w:hint="eastAsia" w:ascii="宋体" w:hAnsi="宋体" w:eastAsia="宋体" w:cs="宋体"/>
          <w:color w:val="FF0000"/>
          <w:szCs w:val="21"/>
          <w:lang w:val="en-US" w:eastAsia="zh-CN"/>
        </w:rPr>
        <w:t>任务一：认识一组词语·敬谦辞</w:t>
      </w:r>
    </w:p>
    <w:p w14:paraId="4D1C5E4F">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1.古人对称谓有尊称和谦称的区别。“尊君”是尊称对方的父亲，“家君”是谦称自己的父亲。敬辞和谦辞的使用是古人修养的表现。</w:t>
      </w:r>
    </w:p>
    <w:p w14:paraId="0C53F7A5">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2.敬辞是对对方的称呼，表示对人尊敬、客气的态度。常见的有与“令”“惠”“垂”等表示美好、恭敬意思的字组成的称谓。如:惠顾、令爱、垂爱、令尊、足下、令郎。</w:t>
      </w:r>
    </w:p>
    <w:p w14:paraId="30AA7C6A">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谦辞是对别人称自己或自己家人的称呼，表示谦逊、客气的态度。常见的有与“家”“会”“愚”等说自己不好的字组成的称谓。如:舍弟、家父、愚见、敝人、卑职、寡人、老朽。</w:t>
      </w:r>
    </w:p>
    <w:p w14:paraId="41B1E92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color w:val="FF0000"/>
          <w:sz w:val="21"/>
          <w:lang w:val="en-US" w:eastAsia="zh-CN"/>
        </w:rPr>
      </w:pPr>
      <w:r>
        <w:rPr>
          <w:rFonts w:hint="eastAsia" w:ascii="宋体" w:hAnsi="宋体" w:eastAsia="宋体" w:cs="宋体"/>
          <w:color w:val="FF0000"/>
          <w:szCs w:val="21"/>
        </w:rPr>
        <w:t>★</w:t>
      </w:r>
      <w:r>
        <w:rPr>
          <w:rFonts w:hint="eastAsia" w:ascii="宋体" w:hAnsi="宋体" w:eastAsia="宋体" w:cs="宋体"/>
          <w:color w:val="FF0000"/>
          <w:szCs w:val="21"/>
          <w:lang w:val="en-US" w:eastAsia="zh-CN"/>
        </w:rPr>
        <w:t>任务二：走进一场对话·析人物</w:t>
      </w:r>
    </w:p>
    <w:p w14:paraId="553385E6">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1.</w:t>
      </w:r>
    </w:p>
    <w:tbl>
      <w:tblPr>
        <w:tblStyle w:val="8"/>
        <w:tblW w:w="0" w:type="auto"/>
        <w:tblInd w:w="101" w:type="dxa"/>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autofit"/>
        <w:tblCellMar>
          <w:top w:w="0" w:type="dxa"/>
          <w:left w:w="108" w:type="dxa"/>
          <w:bottom w:w="0" w:type="dxa"/>
          <w:right w:w="108" w:type="dxa"/>
        </w:tblCellMar>
      </w:tblPr>
      <w:tblGrid>
        <w:gridCol w:w="6947"/>
        <w:gridCol w:w="2792"/>
      </w:tblGrid>
      <w:tr w14:paraId="2FCAE198">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25" w:hRule="atLeast"/>
        </w:trPr>
        <w:tc>
          <w:tcPr>
            <w:tcW w:w="6947" w:type="dxa"/>
            <w:tcBorders>
              <w:tl2br w:val="nil"/>
              <w:tr2bl w:val="nil"/>
            </w:tcBorders>
            <w:vAlign w:val="center"/>
          </w:tcPr>
          <w:p w14:paraId="1C257CC8">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元方言行</w:t>
            </w:r>
          </w:p>
        </w:tc>
        <w:tc>
          <w:tcPr>
            <w:tcW w:w="2792" w:type="dxa"/>
            <w:tcBorders>
              <w:tl2br w:val="nil"/>
              <w:tr2bl w:val="nil"/>
            </w:tcBorders>
            <w:vAlign w:val="center"/>
          </w:tcPr>
          <w:p w14:paraId="0112C18D">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元方特点</w:t>
            </w:r>
          </w:p>
        </w:tc>
      </w:tr>
      <w:tr w14:paraId="4811CD07">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25" w:hRule="atLeast"/>
        </w:trPr>
        <w:tc>
          <w:tcPr>
            <w:tcW w:w="6947" w:type="dxa"/>
            <w:tcBorders>
              <w:tl2br w:val="nil"/>
              <w:tr2bl w:val="nil"/>
            </w:tcBorders>
            <w:vAlign w:val="center"/>
          </w:tcPr>
          <w:p w14:paraId="0FDE79DA">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始终使用敬辞“君”和谦辞“家君</w:t>
            </w:r>
          </w:p>
        </w:tc>
        <w:tc>
          <w:tcPr>
            <w:tcW w:w="2792" w:type="dxa"/>
            <w:tcBorders>
              <w:tl2br w:val="nil"/>
              <w:tr2bl w:val="nil"/>
            </w:tcBorders>
            <w:vAlign w:val="center"/>
          </w:tcPr>
          <w:p w14:paraId="0B78DDDE">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懂礼貌</w:t>
            </w:r>
          </w:p>
        </w:tc>
      </w:tr>
      <w:tr w14:paraId="5A917442">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25" w:hRule="atLeast"/>
        </w:trPr>
        <w:tc>
          <w:tcPr>
            <w:tcW w:w="6947" w:type="dxa"/>
            <w:tcBorders>
              <w:tl2br w:val="nil"/>
              <w:tr2bl w:val="nil"/>
            </w:tcBorders>
            <w:vAlign w:val="center"/>
          </w:tcPr>
          <w:p w14:paraId="3026CB9F">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认为期行不至是无信、对子骂父是无礼。</w:t>
            </w:r>
          </w:p>
        </w:tc>
        <w:tc>
          <w:tcPr>
            <w:tcW w:w="2792" w:type="dxa"/>
            <w:tcBorders>
              <w:tl2br w:val="nil"/>
              <w:tr2bl w:val="nil"/>
            </w:tcBorders>
            <w:vAlign w:val="center"/>
          </w:tcPr>
          <w:p w14:paraId="7B4914EE">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重礼守信</w:t>
            </w:r>
          </w:p>
        </w:tc>
      </w:tr>
      <w:tr w14:paraId="3D087E98">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25" w:hRule="atLeast"/>
        </w:trPr>
        <w:tc>
          <w:tcPr>
            <w:tcW w:w="6947" w:type="dxa"/>
            <w:tcBorders>
              <w:tl2br w:val="nil"/>
              <w:tr2bl w:val="nil"/>
            </w:tcBorders>
            <w:vAlign w:val="center"/>
          </w:tcPr>
          <w:p w14:paraId="02BEE70C">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面对父亲友人粗鲁无礼的言辞，元方大胆辩驳，有理有据，落落大方，维护了父亲和自己的尊严。</w:t>
            </w:r>
          </w:p>
        </w:tc>
        <w:tc>
          <w:tcPr>
            <w:tcW w:w="2792" w:type="dxa"/>
            <w:tcBorders>
              <w:tl2br w:val="nil"/>
              <w:tr2bl w:val="nil"/>
            </w:tcBorders>
            <w:vAlign w:val="center"/>
          </w:tcPr>
          <w:p w14:paraId="4122F800">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方正机敏</w:t>
            </w:r>
          </w:p>
        </w:tc>
      </w:tr>
      <w:tr w14:paraId="29413A9D">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37" w:hRule="atLeast"/>
        </w:trPr>
        <w:tc>
          <w:tcPr>
            <w:tcW w:w="6947" w:type="dxa"/>
            <w:tcBorders>
              <w:tl2br w:val="nil"/>
              <w:tr2bl w:val="nil"/>
            </w:tcBorders>
            <w:vAlign w:val="center"/>
          </w:tcPr>
          <w:p w14:paraId="77E3DFAA">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鄙视失信无理之人，入门不顾。</w:t>
            </w:r>
          </w:p>
        </w:tc>
        <w:tc>
          <w:tcPr>
            <w:tcW w:w="2792" w:type="dxa"/>
            <w:tcBorders>
              <w:tl2br w:val="nil"/>
              <w:tr2bl w:val="nil"/>
            </w:tcBorders>
            <w:vAlign w:val="center"/>
          </w:tcPr>
          <w:p w14:paraId="56330F50">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率性倔强</w:t>
            </w:r>
          </w:p>
        </w:tc>
      </w:tr>
    </w:tbl>
    <w:p w14:paraId="499BF880">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FF0000"/>
          <w:szCs w:val="21"/>
          <w:lang w:val="en-US" w:eastAsia="zh-CN"/>
        </w:rPr>
      </w:pPr>
    </w:p>
    <w:p w14:paraId="68A6C0BB">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FF0000"/>
          <w:szCs w:val="21"/>
          <w:lang w:val="en-US" w:eastAsia="zh-CN"/>
        </w:rPr>
      </w:pPr>
      <w:r>
        <w:rPr>
          <w:rFonts w:hint="eastAsia" w:ascii="宋体" w:hAnsi="宋体" w:eastAsia="宋体" w:cs="Times New Roman"/>
          <w:color w:val="FF0000"/>
          <w:szCs w:val="21"/>
          <w:lang w:val="en-US" w:eastAsia="zh-CN"/>
        </w:rPr>
        <w:t>2.</w:t>
      </w:r>
    </w:p>
    <w:tbl>
      <w:tblPr>
        <w:tblStyle w:val="8"/>
        <w:tblW w:w="0" w:type="auto"/>
        <w:tblInd w:w="101" w:type="dxa"/>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Layout w:type="autofit"/>
        <w:tblCellMar>
          <w:top w:w="0" w:type="dxa"/>
          <w:left w:w="108" w:type="dxa"/>
          <w:bottom w:w="0" w:type="dxa"/>
          <w:right w:w="108" w:type="dxa"/>
        </w:tblCellMar>
      </w:tblPr>
      <w:tblGrid>
        <w:gridCol w:w="6947"/>
        <w:gridCol w:w="2792"/>
      </w:tblGrid>
      <w:tr w14:paraId="24FB9503">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25" w:hRule="atLeast"/>
        </w:trPr>
        <w:tc>
          <w:tcPr>
            <w:tcW w:w="6947" w:type="dxa"/>
            <w:tcBorders>
              <w:tl2br w:val="nil"/>
              <w:tr2bl w:val="nil"/>
            </w:tcBorders>
            <w:vAlign w:val="center"/>
          </w:tcPr>
          <w:p w14:paraId="3B6AE5B1">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陈太丘言行</w:t>
            </w:r>
          </w:p>
        </w:tc>
        <w:tc>
          <w:tcPr>
            <w:tcW w:w="2792" w:type="dxa"/>
            <w:tcBorders>
              <w:tl2br w:val="nil"/>
              <w:tr2bl w:val="nil"/>
            </w:tcBorders>
            <w:vAlign w:val="center"/>
          </w:tcPr>
          <w:p w14:paraId="0E243238">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陈太丘特点</w:t>
            </w:r>
          </w:p>
        </w:tc>
      </w:tr>
      <w:tr w14:paraId="62F2A3B0">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25" w:hRule="atLeast"/>
        </w:trPr>
        <w:tc>
          <w:tcPr>
            <w:tcW w:w="6947" w:type="dxa"/>
            <w:tcBorders>
              <w:tl2br w:val="nil"/>
              <w:tr2bl w:val="nil"/>
            </w:tcBorders>
            <w:vAlign w:val="center"/>
          </w:tcPr>
          <w:p w14:paraId="27BBDB81">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both"/>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与友期行，期日中。过中不至，太丘舍去</w:t>
            </w:r>
          </w:p>
        </w:tc>
        <w:tc>
          <w:tcPr>
            <w:tcW w:w="2792" w:type="dxa"/>
            <w:tcBorders>
              <w:tl2br w:val="nil"/>
              <w:tr2bl w:val="nil"/>
            </w:tcBorders>
            <w:vAlign w:val="center"/>
          </w:tcPr>
          <w:p w14:paraId="6167CB8D">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崇尚诚信 坚持原则</w:t>
            </w:r>
          </w:p>
        </w:tc>
      </w:tr>
      <w:tr w14:paraId="41DDD5AC">
        <w:tblPrEx>
          <w:tblBorders>
            <w:top w:val="single" w:color="FF0000" w:sz="4" w:space="0"/>
            <w:left w:val="single" w:color="FF0000" w:sz="4" w:space="0"/>
            <w:bottom w:val="single" w:color="FF0000" w:sz="4" w:space="0"/>
            <w:right w:val="single" w:color="FF0000" w:sz="4" w:space="0"/>
            <w:insideH w:val="single" w:color="FF0000" w:sz="4" w:space="0"/>
            <w:insideV w:val="single" w:color="FF0000" w:sz="4" w:space="0"/>
          </w:tblBorders>
          <w:tblCellMar>
            <w:top w:w="0" w:type="dxa"/>
            <w:left w:w="108" w:type="dxa"/>
            <w:bottom w:w="0" w:type="dxa"/>
            <w:right w:w="108" w:type="dxa"/>
          </w:tblCellMar>
        </w:tblPrEx>
        <w:trPr>
          <w:trHeight w:val="525" w:hRule="atLeast"/>
        </w:trPr>
        <w:tc>
          <w:tcPr>
            <w:tcW w:w="9739" w:type="dxa"/>
            <w:gridSpan w:val="2"/>
            <w:tcBorders>
              <w:tl2br w:val="nil"/>
              <w:tr2bl w:val="nil"/>
            </w:tcBorders>
            <w:vAlign w:val="center"/>
          </w:tcPr>
          <w:p w14:paraId="575C931A">
            <w:pPr>
              <w:keepNext w:val="0"/>
              <w:keepLines w:val="0"/>
              <w:pageBreakBefore w:val="0"/>
              <w:widowControl w:val="0"/>
              <w:tabs>
                <w:tab w:val="left" w:pos="4320"/>
              </w:tabs>
              <w:kinsoku/>
              <w:wordWrap/>
              <w:overflowPunct/>
              <w:topLinePunct w:val="0"/>
              <w:autoSpaceDE/>
              <w:autoSpaceDN/>
              <w:bidi w:val="0"/>
              <w:adjustRightInd/>
              <w:snapToGrid w:val="0"/>
              <w:spacing w:line="360" w:lineRule="auto"/>
              <w:jc w:val="center"/>
              <w:textAlignment w:val="auto"/>
              <w:rPr>
                <w:rFonts w:hint="eastAsia" w:ascii="宋体" w:hAnsi="宋体" w:eastAsia="宋体" w:cs="Times New Roman"/>
                <w:color w:val="FF0000"/>
                <w:szCs w:val="21"/>
                <w:vertAlign w:val="baseline"/>
                <w:lang w:val="en-US" w:eastAsia="zh-CN"/>
              </w:rPr>
            </w:pPr>
            <w:r>
              <w:rPr>
                <w:rFonts w:hint="eastAsia" w:ascii="宋体" w:hAnsi="宋体" w:eastAsia="宋体" w:cs="Times New Roman"/>
                <w:color w:val="FF0000"/>
                <w:szCs w:val="21"/>
                <w:vertAlign w:val="baseline"/>
                <w:lang w:val="en-US" w:eastAsia="zh-CN"/>
              </w:rPr>
              <w:t>元方的言行侧面表现陈太丘品性方正，陈家家风良好</w:t>
            </w:r>
          </w:p>
        </w:tc>
      </w:tr>
    </w:tbl>
    <w:p w14:paraId="0C3C6637">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FF0000"/>
          <w:szCs w:val="21"/>
          <w:lang w:val="en-US" w:eastAsia="zh-CN"/>
        </w:rPr>
      </w:pPr>
    </w:p>
    <w:p w14:paraId="33E2E102">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3.友人问元方“尊君在不”这一句中，“尊君”是一个敬辞，友人用语文雅，有很高的修养;</w:t>
      </w:r>
    </w:p>
    <w:p w14:paraId="6CC52477">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当友人得知陈太丘没有等他时，他便“怒”，又可见他是个急脾气的人，率性而为;</w:t>
      </w:r>
    </w:p>
    <w:p w14:paraId="1AB436AB">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当他听完元方有理有据的反驳时，他不仅“惭”而且“下车引之”，可见他是一个知错就改、知书达礼的客人。</w:t>
      </w:r>
    </w:p>
    <w:p w14:paraId="24638D28">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color w:val="FF0000"/>
          <w:szCs w:val="21"/>
          <w:lang w:val="en-US" w:eastAsia="zh-CN"/>
        </w:rPr>
      </w:pPr>
      <w:r>
        <w:rPr>
          <w:rFonts w:hint="eastAsia" w:ascii="宋体" w:hAnsi="宋体" w:eastAsia="宋体" w:cs="宋体"/>
          <w:color w:val="FF0000"/>
          <w:szCs w:val="21"/>
          <w:lang w:val="en-US" w:eastAsia="zh-CN"/>
        </w:rPr>
        <w:t>4.</w:t>
      </w:r>
      <w:r>
        <w:rPr>
          <w:rFonts w:hint="default" w:ascii="宋体" w:hAnsi="宋体" w:eastAsia="宋体" w:cs="宋体"/>
          <w:color w:val="FF0000"/>
          <w:szCs w:val="21"/>
          <w:lang w:val="en-US" w:eastAsia="zh-CN"/>
        </w:rPr>
        <w:t>元方时年七岁，门外戏。</w:t>
      </w:r>
    </w:p>
    <w:p w14:paraId="4F7066D5">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color w:val="FF0000"/>
          <w:szCs w:val="21"/>
          <w:lang w:val="en-US" w:eastAsia="zh-CN"/>
        </w:rPr>
      </w:pPr>
      <w:r>
        <w:rPr>
          <w:rFonts w:hint="default" w:ascii="宋体" w:hAnsi="宋体" w:eastAsia="宋体" w:cs="宋体"/>
          <w:color w:val="FF0000"/>
          <w:szCs w:val="21"/>
          <w:lang w:val="en-US" w:eastAsia="zh-CN"/>
        </w:rPr>
        <w:t>客(着急地)问元方:“尊君在不?</w:t>
      </w:r>
    </w:p>
    <w:p w14:paraId="6773E440">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color w:val="FF0000"/>
          <w:szCs w:val="21"/>
          <w:lang w:val="en-US" w:eastAsia="zh-CN"/>
        </w:rPr>
      </w:pPr>
      <w:r>
        <w:rPr>
          <w:rFonts w:hint="default" w:ascii="宋体" w:hAnsi="宋体" w:eastAsia="宋体" w:cs="宋体"/>
          <w:color w:val="FF0000"/>
          <w:szCs w:val="21"/>
          <w:lang w:val="en-US" w:eastAsia="zh-CN"/>
        </w:rPr>
        <w:t>元方(彬彬有礼)答曰:“待君久不至，已去。</w:t>
      </w:r>
    </w:p>
    <w:p w14:paraId="27DB8F22">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color w:val="FF0000"/>
          <w:szCs w:val="21"/>
          <w:lang w:val="en-US" w:eastAsia="zh-CN"/>
        </w:rPr>
      </w:pPr>
      <w:r>
        <w:rPr>
          <w:rFonts w:hint="default" w:ascii="宋体" w:hAnsi="宋体" w:eastAsia="宋体" w:cs="宋体"/>
          <w:color w:val="FF0000"/>
          <w:szCs w:val="21"/>
          <w:lang w:val="en-US" w:eastAsia="zh-CN"/>
        </w:rPr>
        <w:t>友人(气得跺脚)怒曰:“非人哉!与人期行，相委而去。</w:t>
      </w:r>
    </w:p>
    <w:p w14:paraId="7E5946E0">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color w:val="FF0000"/>
          <w:szCs w:val="21"/>
          <w:lang w:val="en-US" w:eastAsia="zh-CN"/>
        </w:rPr>
      </w:pPr>
      <w:r>
        <w:rPr>
          <w:rFonts w:hint="default" w:ascii="宋体" w:hAnsi="宋体" w:eastAsia="宋体" w:cs="宋体"/>
          <w:color w:val="FF0000"/>
          <w:szCs w:val="21"/>
          <w:lang w:val="en-US" w:eastAsia="zh-CN"/>
        </w:rPr>
        <w:t>元方(瞪着友人，义正辞严地)曰:“君与家君期日中。日中不至，则是无信;对子骂父，则是无礼。</w:t>
      </w:r>
    </w:p>
    <w:p w14:paraId="1EAF1E83">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color w:val="FF0000"/>
          <w:szCs w:val="21"/>
          <w:lang w:val="en-US" w:eastAsia="zh-CN"/>
        </w:rPr>
      </w:pPr>
      <w:r>
        <w:rPr>
          <w:rFonts w:hint="default" w:ascii="宋体" w:hAnsi="宋体" w:eastAsia="宋体" w:cs="宋体"/>
          <w:color w:val="FF0000"/>
          <w:szCs w:val="21"/>
          <w:lang w:val="en-US" w:eastAsia="zh-CN"/>
        </w:rPr>
        <w:t>友人惭，(拍拍脑门，叹气)下车(赔笑)引之。</w:t>
      </w:r>
    </w:p>
    <w:p w14:paraId="65E50F75">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color w:val="FF0000"/>
          <w:szCs w:val="21"/>
          <w:lang w:val="en-US" w:eastAsia="zh-CN"/>
        </w:rPr>
      </w:pPr>
      <w:r>
        <w:rPr>
          <w:rFonts w:hint="default" w:ascii="宋体" w:hAnsi="宋体" w:eastAsia="宋体" w:cs="宋体"/>
          <w:color w:val="FF0000"/>
          <w:szCs w:val="21"/>
          <w:lang w:val="en-US" w:eastAsia="zh-CN"/>
        </w:rPr>
        <w:t>元方(噘着嘴，甩开友人)入门不顾。</w:t>
      </w:r>
    </w:p>
    <w:p w14:paraId="523FFB7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color w:val="FF0000"/>
          <w:sz w:val="21"/>
          <w:lang w:val="en-US" w:eastAsia="zh-CN"/>
        </w:rPr>
      </w:pPr>
      <w:r>
        <w:rPr>
          <w:rFonts w:hint="eastAsia" w:ascii="宋体" w:hAnsi="宋体" w:eastAsia="宋体" w:cs="宋体"/>
          <w:color w:val="FF0000"/>
          <w:szCs w:val="21"/>
        </w:rPr>
        <w:t>★</w:t>
      </w:r>
      <w:r>
        <w:rPr>
          <w:rFonts w:hint="eastAsia" w:ascii="宋体" w:hAnsi="宋体" w:eastAsia="宋体" w:cs="宋体"/>
          <w:color w:val="FF0000"/>
          <w:szCs w:val="21"/>
          <w:lang w:val="en-US" w:eastAsia="zh-CN"/>
        </w:rPr>
        <w:t>任务三：探究一种家风·知方正</w:t>
      </w:r>
    </w:p>
    <w:p w14:paraId="7619720A">
      <w:pPr>
        <w:tabs>
          <w:tab w:val="left" w:pos="4320"/>
        </w:tabs>
        <w:snapToGrid w:val="0"/>
        <w:spacing w:line="360" w:lineRule="auto"/>
        <w:ind w:firstLine="420" w:firstLineChars="200"/>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1.不失礼。友人失信又失礼，行事不端，态度恶劣;元方必须用“人门不顾”的态度维护自己和父亲的尊严，这是坚持原则的一种体现，同时也是给“友人”一个难忘的教训。</w:t>
      </w:r>
    </w:p>
    <w:p w14:paraId="3BFDC006">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FF0000"/>
          <w:szCs w:val="21"/>
          <w:lang w:val="en-US" w:eastAsia="zh-CN"/>
        </w:rPr>
      </w:pPr>
      <w:r>
        <w:rPr>
          <w:rFonts w:hint="eastAsia" w:ascii="宋体" w:hAnsi="宋体" w:eastAsia="宋体" w:cs="Times New Roman"/>
          <w:color w:val="FF0000"/>
          <w:szCs w:val="21"/>
          <w:lang w:val="en-US" w:eastAsia="zh-CN"/>
        </w:rPr>
        <w:t>失礼。元方批评友人无礼，自己更应做到有礼--友人已经认错,又是父亲的朋友,是长辈,即使有错,也应以礼待之。</w:t>
      </w:r>
    </w:p>
    <w:p w14:paraId="46211986">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FF0000"/>
          <w:szCs w:val="21"/>
          <w:lang w:val="en-US" w:eastAsia="zh-CN"/>
        </w:rPr>
      </w:pPr>
      <w:r>
        <w:rPr>
          <w:rFonts w:hint="eastAsia" w:ascii="宋体" w:hAnsi="宋体" w:eastAsia="宋体" w:cs="Times New Roman"/>
          <w:color w:val="FF0000"/>
          <w:szCs w:val="21"/>
          <w:lang w:val="en-US" w:eastAsia="zh-CN"/>
        </w:rPr>
        <w:t>2.</w:t>
      </w:r>
      <w:r>
        <w:rPr>
          <w:rFonts w:hint="eastAsia" w:ascii="宋体" w:hAnsi="宋体" w:eastAsia="宋体" w:cs="宋体"/>
          <w:color w:val="FF0000"/>
          <w:szCs w:val="21"/>
          <w:lang w:val="en-US" w:eastAsia="zh-CN"/>
        </w:rPr>
        <w:t>陈元方据理抗辩，小小年纪就表现出“方正”之气。</w:t>
      </w:r>
    </w:p>
    <w:p w14:paraId="58BDC179">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第一，他懂得“信”的重要。父亲依照约定行事，当他的朋友失约时,决然舍去。元方也从父亲身上知道了“交友以信”的道理。</w:t>
      </w:r>
    </w:p>
    <w:p w14:paraId="654D2357">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第二,他懂得“礼”的重要。友人言而无信,失了约不自省,反而怒骂别人,元方据理抗辩,有理有据,有礼有节,落落大方。</w:t>
      </w:r>
    </w:p>
    <w:p w14:paraId="3773E5CB">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第三,他以“入门不顾”的行为,维护了父亲和自己的尊严。</w:t>
      </w:r>
    </w:p>
    <w:p w14:paraId="562EB5BF">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3.因为陈太丘仁者爱人，以德服人，所以，才出现了“自是一县无复盗窃”这样路不拾遗的美好局面。元方和季方受父亲的言传身教，也德才兼备，被朝廷重用。父子三人号称“颍川三君”，他们的头像被挂在城墙上成为百姓学习的典范。</w:t>
      </w:r>
    </w:p>
    <w:p w14:paraId="5FD6AD68">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东汉陈家，是一个才德兼具的家庭，所以，不仅陈太丘父子三人名动当时，元方和季方的儿子，也很出色，陈家可谓满门才俊。</w:t>
      </w:r>
    </w:p>
    <w:p w14:paraId="088AEDD4">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FF0000"/>
          <w:szCs w:val="21"/>
          <w:lang w:val="en-US" w:eastAsia="zh-CN"/>
        </w:rPr>
      </w:pPr>
      <w:r>
        <w:rPr>
          <w:rFonts w:hint="eastAsia" w:ascii="宋体" w:hAnsi="宋体" w:eastAsia="宋体" w:cs="宋体"/>
          <w:color w:val="FF0000"/>
          <w:szCs w:val="21"/>
          <w:lang w:val="en-US" w:eastAsia="zh-CN"/>
        </w:rPr>
        <w:t>好的家风，孕育了优秀的后代；优秀的后代，能够传承并且发扬好的家风。如果每一个家族的家风，都如谢家和陈家一样，那么，整个国家就必然昌盛文明。这，就是“家是天下之本”的根本原因。</w:t>
      </w:r>
    </w:p>
    <w:p w14:paraId="7BF8D215">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default" w:ascii="宋体" w:hAnsi="宋体" w:eastAsia="宋体" w:cs="宋体"/>
          <w:color w:val="FF0000"/>
          <w:szCs w:val="21"/>
          <w:lang w:val="en-US" w:eastAsia="zh-CN"/>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5B46CA">
    <w:pPr>
      <w:pStyle w:val="4"/>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B9851E">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94241">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FD7C3">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A603C">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1F86D">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QyNTczN2I2OTk3M2FlMDlhNWU1YTZkYWU3ZWVhYmEifQ=="/>
  </w:docVars>
  <w:rsids>
    <w:rsidRoot w:val="00172A27"/>
    <w:rsid w:val="00012FC2"/>
    <w:rsid w:val="00030B58"/>
    <w:rsid w:val="000C3824"/>
    <w:rsid w:val="000D0A78"/>
    <w:rsid w:val="00143AA9"/>
    <w:rsid w:val="00172A27"/>
    <w:rsid w:val="00266905"/>
    <w:rsid w:val="003B531C"/>
    <w:rsid w:val="003F561A"/>
    <w:rsid w:val="004151FC"/>
    <w:rsid w:val="004406E8"/>
    <w:rsid w:val="004D5F63"/>
    <w:rsid w:val="005861B6"/>
    <w:rsid w:val="005B6051"/>
    <w:rsid w:val="00620A9F"/>
    <w:rsid w:val="006D6B31"/>
    <w:rsid w:val="00735CBE"/>
    <w:rsid w:val="00737B13"/>
    <w:rsid w:val="00BF6B0E"/>
    <w:rsid w:val="00C02FC6"/>
    <w:rsid w:val="00C069E7"/>
    <w:rsid w:val="00C262F5"/>
    <w:rsid w:val="00C60690"/>
    <w:rsid w:val="00DA6A96"/>
    <w:rsid w:val="00DF5F69"/>
    <w:rsid w:val="00E55257"/>
    <w:rsid w:val="00E73841"/>
    <w:rsid w:val="00F13100"/>
    <w:rsid w:val="00FB2830"/>
    <w:rsid w:val="011C071A"/>
    <w:rsid w:val="011E7635"/>
    <w:rsid w:val="013F64D7"/>
    <w:rsid w:val="01443A28"/>
    <w:rsid w:val="022F4F6E"/>
    <w:rsid w:val="02B81FC4"/>
    <w:rsid w:val="02BA4EA4"/>
    <w:rsid w:val="02BF77F6"/>
    <w:rsid w:val="030F1F7E"/>
    <w:rsid w:val="038459BA"/>
    <w:rsid w:val="03A10FD4"/>
    <w:rsid w:val="03C56D03"/>
    <w:rsid w:val="040F1ED1"/>
    <w:rsid w:val="046F6F2B"/>
    <w:rsid w:val="0503110C"/>
    <w:rsid w:val="05033E0F"/>
    <w:rsid w:val="05444DDB"/>
    <w:rsid w:val="054C4671"/>
    <w:rsid w:val="06A84FEF"/>
    <w:rsid w:val="07133F23"/>
    <w:rsid w:val="071D0B0C"/>
    <w:rsid w:val="072506FA"/>
    <w:rsid w:val="073D4803"/>
    <w:rsid w:val="07493674"/>
    <w:rsid w:val="07BA14B5"/>
    <w:rsid w:val="07C2142A"/>
    <w:rsid w:val="07D6545A"/>
    <w:rsid w:val="0846085E"/>
    <w:rsid w:val="08B70410"/>
    <w:rsid w:val="08F63B48"/>
    <w:rsid w:val="0A436F2E"/>
    <w:rsid w:val="0A6C6192"/>
    <w:rsid w:val="0A830C70"/>
    <w:rsid w:val="0AA04FB4"/>
    <w:rsid w:val="0AF20379"/>
    <w:rsid w:val="0B9A5B2A"/>
    <w:rsid w:val="0B9D4CB5"/>
    <w:rsid w:val="0BBE35C7"/>
    <w:rsid w:val="0CCE5330"/>
    <w:rsid w:val="0D092489"/>
    <w:rsid w:val="0D4252AC"/>
    <w:rsid w:val="0D786B79"/>
    <w:rsid w:val="0E5A03D3"/>
    <w:rsid w:val="0E5B6625"/>
    <w:rsid w:val="0E674BA2"/>
    <w:rsid w:val="0ECB40C7"/>
    <w:rsid w:val="0EDC703A"/>
    <w:rsid w:val="0F961F16"/>
    <w:rsid w:val="0FD717B9"/>
    <w:rsid w:val="10146D27"/>
    <w:rsid w:val="10381463"/>
    <w:rsid w:val="11F27FC3"/>
    <w:rsid w:val="11F77791"/>
    <w:rsid w:val="12521E00"/>
    <w:rsid w:val="12654875"/>
    <w:rsid w:val="1281338F"/>
    <w:rsid w:val="12B95677"/>
    <w:rsid w:val="132A2A6A"/>
    <w:rsid w:val="13577E6B"/>
    <w:rsid w:val="13926013"/>
    <w:rsid w:val="13EE777D"/>
    <w:rsid w:val="14183E89"/>
    <w:rsid w:val="15BB1496"/>
    <w:rsid w:val="160B74EB"/>
    <w:rsid w:val="160D7128"/>
    <w:rsid w:val="167A04D9"/>
    <w:rsid w:val="16A8314F"/>
    <w:rsid w:val="1735378C"/>
    <w:rsid w:val="173D12C8"/>
    <w:rsid w:val="18CE08C0"/>
    <w:rsid w:val="199F6E23"/>
    <w:rsid w:val="19EF59BA"/>
    <w:rsid w:val="1A2C3FB5"/>
    <w:rsid w:val="1AB10F80"/>
    <w:rsid w:val="1ADD017C"/>
    <w:rsid w:val="1B7D623F"/>
    <w:rsid w:val="1BC06ECB"/>
    <w:rsid w:val="1BEE6F83"/>
    <w:rsid w:val="1C130AF5"/>
    <w:rsid w:val="1CA15C23"/>
    <w:rsid w:val="1CF10D56"/>
    <w:rsid w:val="1D41732E"/>
    <w:rsid w:val="1E205A0A"/>
    <w:rsid w:val="1FE13D1F"/>
    <w:rsid w:val="204A7721"/>
    <w:rsid w:val="20AC37BC"/>
    <w:rsid w:val="21132D8F"/>
    <w:rsid w:val="22077EAB"/>
    <w:rsid w:val="22E22A19"/>
    <w:rsid w:val="22F57EAF"/>
    <w:rsid w:val="23454050"/>
    <w:rsid w:val="238A47ED"/>
    <w:rsid w:val="23CC192B"/>
    <w:rsid w:val="23E22D62"/>
    <w:rsid w:val="251C7334"/>
    <w:rsid w:val="253A197B"/>
    <w:rsid w:val="253B7EF0"/>
    <w:rsid w:val="25A6683E"/>
    <w:rsid w:val="25FB54E6"/>
    <w:rsid w:val="2637307C"/>
    <w:rsid w:val="26E8389F"/>
    <w:rsid w:val="277906A3"/>
    <w:rsid w:val="27A120F3"/>
    <w:rsid w:val="280529A9"/>
    <w:rsid w:val="2810618F"/>
    <w:rsid w:val="28501844"/>
    <w:rsid w:val="2857710D"/>
    <w:rsid w:val="28932D88"/>
    <w:rsid w:val="28E65FFE"/>
    <w:rsid w:val="2AA91D98"/>
    <w:rsid w:val="2AB4113F"/>
    <w:rsid w:val="2ADD0BB2"/>
    <w:rsid w:val="2B2067D5"/>
    <w:rsid w:val="2B47078A"/>
    <w:rsid w:val="2B682A08"/>
    <w:rsid w:val="2C4829BD"/>
    <w:rsid w:val="2C8C11DD"/>
    <w:rsid w:val="2E0A72C8"/>
    <w:rsid w:val="2F293F75"/>
    <w:rsid w:val="2F2A2F8A"/>
    <w:rsid w:val="2F4E5184"/>
    <w:rsid w:val="3025488D"/>
    <w:rsid w:val="30DA1C73"/>
    <w:rsid w:val="315D6074"/>
    <w:rsid w:val="31A27A28"/>
    <w:rsid w:val="324B1359"/>
    <w:rsid w:val="328B5D49"/>
    <w:rsid w:val="32B97039"/>
    <w:rsid w:val="32D3190B"/>
    <w:rsid w:val="32EE1483"/>
    <w:rsid w:val="332E3A50"/>
    <w:rsid w:val="33D22C2B"/>
    <w:rsid w:val="340B51F1"/>
    <w:rsid w:val="34237336"/>
    <w:rsid w:val="34282373"/>
    <w:rsid w:val="34DB19BE"/>
    <w:rsid w:val="34F53A02"/>
    <w:rsid w:val="373D3686"/>
    <w:rsid w:val="37B65A46"/>
    <w:rsid w:val="37F35313"/>
    <w:rsid w:val="38585147"/>
    <w:rsid w:val="387B5CC0"/>
    <w:rsid w:val="38904BF4"/>
    <w:rsid w:val="38A071A7"/>
    <w:rsid w:val="399B5556"/>
    <w:rsid w:val="39CB1E5C"/>
    <w:rsid w:val="3A286ECA"/>
    <w:rsid w:val="3A5F7C1D"/>
    <w:rsid w:val="3ACD1DA9"/>
    <w:rsid w:val="3B7B02A5"/>
    <w:rsid w:val="3BE45256"/>
    <w:rsid w:val="3CFC5CFD"/>
    <w:rsid w:val="3E817133"/>
    <w:rsid w:val="3EAB2E53"/>
    <w:rsid w:val="3FC574F3"/>
    <w:rsid w:val="405F5252"/>
    <w:rsid w:val="409243BE"/>
    <w:rsid w:val="41041ADA"/>
    <w:rsid w:val="4184316F"/>
    <w:rsid w:val="41CF28EE"/>
    <w:rsid w:val="421B3E90"/>
    <w:rsid w:val="42E20606"/>
    <w:rsid w:val="433F7E95"/>
    <w:rsid w:val="434661BF"/>
    <w:rsid w:val="43F25A21"/>
    <w:rsid w:val="442E13C5"/>
    <w:rsid w:val="452E0BB6"/>
    <w:rsid w:val="45E81FF5"/>
    <w:rsid w:val="45EF4D65"/>
    <w:rsid w:val="46363A49"/>
    <w:rsid w:val="46C22806"/>
    <w:rsid w:val="46DC584E"/>
    <w:rsid w:val="47064475"/>
    <w:rsid w:val="475060AF"/>
    <w:rsid w:val="47B45481"/>
    <w:rsid w:val="48C06874"/>
    <w:rsid w:val="48E576D2"/>
    <w:rsid w:val="48FB5D34"/>
    <w:rsid w:val="4A181876"/>
    <w:rsid w:val="4A7C355C"/>
    <w:rsid w:val="4BDE5BC4"/>
    <w:rsid w:val="4C105824"/>
    <w:rsid w:val="4E835BA2"/>
    <w:rsid w:val="4E9D060F"/>
    <w:rsid w:val="4EE50577"/>
    <w:rsid w:val="4F1D1146"/>
    <w:rsid w:val="4F6768F9"/>
    <w:rsid w:val="4F7F521D"/>
    <w:rsid w:val="4FEE214E"/>
    <w:rsid w:val="50507BB0"/>
    <w:rsid w:val="50AA0EC9"/>
    <w:rsid w:val="50D71373"/>
    <w:rsid w:val="513A3AA6"/>
    <w:rsid w:val="51FF7E1C"/>
    <w:rsid w:val="52B82624"/>
    <w:rsid w:val="52CB49C9"/>
    <w:rsid w:val="533865A1"/>
    <w:rsid w:val="53EA5059"/>
    <w:rsid w:val="557C43C4"/>
    <w:rsid w:val="56794E67"/>
    <w:rsid w:val="56893B64"/>
    <w:rsid w:val="56D30863"/>
    <w:rsid w:val="58EC0A5F"/>
    <w:rsid w:val="59CA000B"/>
    <w:rsid w:val="59D62030"/>
    <w:rsid w:val="5A252481"/>
    <w:rsid w:val="5AA71877"/>
    <w:rsid w:val="5C6760BF"/>
    <w:rsid w:val="5CCB3F43"/>
    <w:rsid w:val="5D8D649B"/>
    <w:rsid w:val="5DEA1CB5"/>
    <w:rsid w:val="5F49278D"/>
    <w:rsid w:val="5F58336A"/>
    <w:rsid w:val="5F6D710E"/>
    <w:rsid w:val="5F971AA2"/>
    <w:rsid w:val="5FC60AF2"/>
    <w:rsid w:val="5FD56457"/>
    <w:rsid w:val="5FDC1718"/>
    <w:rsid w:val="60676BE3"/>
    <w:rsid w:val="60690D23"/>
    <w:rsid w:val="60F4695C"/>
    <w:rsid w:val="61280963"/>
    <w:rsid w:val="615349FA"/>
    <w:rsid w:val="615A3CBB"/>
    <w:rsid w:val="61CF56B7"/>
    <w:rsid w:val="61E215D8"/>
    <w:rsid w:val="62187C3E"/>
    <w:rsid w:val="62EF0B74"/>
    <w:rsid w:val="64126F59"/>
    <w:rsid w:val="641E35AF"/>
    <w:rsid w:val="65B91CC1"/>
    <w:rsid w:val="669435F8"/>
    <w:rsid w:val="66A836C1"/>
    <w:rsid w:val="67901DE5"/>
    <w:rsid w:val="68310290"/>
    <w:rsid w:val="683F57E5"/>
    <w:rsid w:val="68E66CD6"/>
    <w:rsid w:val="6942558D"/>
    <w:rsid w:val="6ADF0B63"/>
    <w:rsid w:val="6AEF34F2"/>
    <w:rsid w:val="6B816879"/>
    <w:rsid w:val="6C1A70D2"/>
    <w:rsid w:val="6C6857D1"/>
    <w:rsid w:val="6D325918"/>
    <w:rsid w:val="6D413EF5"/>
    <w:rsid w:val="6DA47E46"/>
    <w:rsid w:val="6DF55653"/>
    <w:rsid w:val="6E0E0DEF"/>
    <w:rsid w:val="6EB42BD3"/>
    <w:rsid w:val="6ECA4467"/>
    <w:rsid w:val="6EEC100C"/>
    <w:rsid w:val="6FAC3BA3"/>
    <w:rsid w:val="709654EB"/>
    <w:rsid w:val="70C62CED"/>
    <w:rsid w:val="71912308"/>
    <w:rsid w:val="71AA0501"/>
    <w:rsid w:val="72334B5B"/>
    <w:rsid w:val="7295497F"/>
    <w:rsid w:val="7302218D"/>
    <w:rsid w:val="73135419"/>
    <w:rsid w:val="739531F2"/>
    <w:rsid w:val="739B5807"/>
    <w:rsid w:val="73BD6C1A"/>
    <w:rsid w:val="744E316F"/>
    <w:rsid w:val="74BB4445"/>
    <w:rsid w:val="74C403DB"/>
    <w:rsid w:val="74E120FE"/>
    <w:rsid w:val="751C43AF"/>
    <w:rsid w:val="753A661D"/>
    <w:rsid w:val="75405343"/>
    <w:rsid w:val="75C13CF8"/>
    <w:rsid w:val="76185D90"/>
    <w:rsid w:val="76EB5674"/>
    <w:rsid w:val="774A136A"/>
    <w:rsid w:val="77756B2D"/>
    <w:rsid w:val="778C6185"/>
    <w:rsid w:val="78AB0A2D"/>
    <w:rsid w:val="79541156"/>
    <w:rsid w:val="79CD6D28"/>
    <w:rsid w:val="7A3E38FA"/>
    <w:rsid w:val="7ADB0244"/>
    <w:rsid w:val="7AE2097E"/>
    <w:rsid w:val="7B32598B"/>
    <w:rsid w:val="7B39441D"/>
    <w:rsid w:val="7B825CBD"/>
    <w:rsid w:val="7B833B7B"/>
    <w:rsid w:val="7C583E77"/>
    <w:rsid w:val="7DE31DEC"/>
    <w:rsid w:val="7E236C23"/>
    <w:rsid w:val="7E774EB5"/>
    <w:rsid w:val="7ED9063A"/>
    <w:rsid w:val="7F1865E7"/>
    <w:rsid w:val="7FB40415"/>
    <w:rsid w:val="7FF007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Plain Text"/>
    <w:basedOn w:val="1"/>
    <w:autoRedefine/>
    <w:qFormat/>
    <w:uiPriority w:val="0"/>
    <w:rPr>
      <w:rFonts w:ascii="宋体" w:hAnsi="Courier New" w:cs="Courier New"/>
      <w:szCs w:val="21"/>
    </w:rPr>
  </w:style>
  <w:style w:type="paragraph" w:styleId="3">
    <w:name w:val="Balloon Text"/>
    <w:basedOn w:val="1"/>
    <w:link w:val="12"/>
    <w:autoRedefine/>
    <w:semiHidden/>
    <w:unhideWhenUsed/>
    <w:qFormat/>
    <w:uiPriority w:val="99"/>
    <w:rPr>
      <w:sz w:val="18"/>
      <w:szCs w:val="18"/>
    </w:rPr>
  </w:style>
  <w:style w:type="paragraph" w:styleId="4">
    <w:name w:val="footer"/>
    <w:basedOn w:val="1"/>
    <w:link w:val="11"/>
    <w:autoRedefine/>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unhideWhenUsed/>
    <w:qFormat/>
    <w:uiPriority w:val="99"/>
    <w:rPr>
      <w:sz w:val="24"/>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Char"/>
    <w:basedOn w:val="9"/>
    <w:link w:val="5"/>
    <w:autoRedefine/>
    <w:qFormat/>
    <w:uiPriority w:val="99"/>
    <w:rPr>
      <w:sz w:val="18"/>
      <w:szCs w:val="18"/>
    </w:rPr>
  </w:style>
  <w:style w:type="character" w:customStyle="1" w:styleId="11">
    <w:name w:val="页脚 Char"/>
    <w:basedOn w:val="9"/>
    <w:link w:val="4"/>
    <w:autoRedefine/>
    <w:qFormat/>
    <w:uiPriority w:val="99"/>
    <w:rPr>
      <w:sz w:val="18"/>
      <w:szCs w:val="18"/>
    </w:rPr>
  </w:style>
  <w:style w:type="character" w:customStyle="1" w:styleId="12">
    <w:name w:val="批注框文本 Char"/>
    <w:basedOn w:val="9"/>
    <w:link w:val="3"/>
    <w:autoRedefine/>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3877</Words>
  <Characters>3931</Characters>
  <Lines>48</Lines>
  <Paragraphs>13</Paragraphs>
  <TotalTime>8</TotalTime>
  <ScaleCrop>false</ScaleCrop>
  <LinksUpToDate>false</LinksUpToDate>
  <CharactersWithSpaces>4591</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2022-07-14T00:56:00Z</dcterms:created>
  <dc:creator>文小语</dc:creator>
  <cp:lastModifiedBy>上帝掷骰子吗</cp:lastModifiedBy>
  <dcterms:modified xsi:type="dcterms:W3CDTF">2025-08-06T09:52:15Z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2052-12.1.0.22215</vt:lpwstr>
  </property>
  <property fmtid="{D5CDD505-2E9C-101B-9397-08002B2CF9AE}" pid="7" name="ICV">
    <vt:lpwstr>6C5D2226CB83468B9131A572BED1F693_12</vt:lpwstr>
  </property>
  <property fmtid="{D5CDD505-2E9C-101B-9397-08002B2CF9AE}" pid="8" name="KSOTemplateDocerSaveRecord">
    <vt:lpwstr>eyJoZGlkIjoiMTdiNDU1YTY5MzAxYTM3YjA5ZWRjZDgyNDZiYzc2OWEiLCJ1c2VySWQiOiI3ODUwOTA2ODcifQ==</vt:lpwstr>
  </property>
</Properties>
</file>