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9D10A">
      <w:pPr>
        <w:keepNext w:val="0"/>
        <w:keepLines w:val="0"/>
        <w:pageBreakBefore w:val="0"/>
        <w:widowControl/>
        <w:kinsoku/>
        <w:wordWrap w:val="0"/>
        <w:overflowPunct/>
        <w:topLinePunct w:val="0"/>
        <w:autoSpaceDE/>
        <w:autoSpaceDN/>
        <w:bidi w:val="0"/>
        <w:adjustRightInd/>
        <w:snapToGrid/>
        <w:spacing w:line="360" w:lineRule="auto"/>
        <w:jc w:val="center"/>
        <w:textAlignment w:val="auto"/>
        <w:outlineLvl w:val="0"/>
        <w:rPr>
          <w:rFonts w:ascii="宋体" w:hAnsi="宋体" w:eastAsia="宋体" w:cs="Times New Roman"/>
          <w:b/>
          <w:bCs/>
          <w:kern w:val="44"/>
          <w:sz w:val="28"/>
          <w:szCs w:val="28"/>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12242800</wp:posOffset>
            </wp:positionV>
            <wp:extent cx="444500" cy="457200"/>
            <wp:effectExtent l="0" t="0" r="1270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444500" cy="457200"/>
                    </a:xfrm>
                    <a:prstGeom prst="rect">
                      <a:avLst/>
                    </a:prstGeom>
                  </pic:spPr>
                </pic:pic>
              </a:graphicData>
            </a:graphic>
          </wp:anchor>
        </w:drawing>
      </w:r>
      <w:r>
        <w:rPr>
          <w:rFonts w:hint="eastAsia" w:ascii="宋体" w:hAnsi="宋体" w:eastAsia="宋体" w:cs="Times New Roman"/>
          <w:b/>
          <w:bCs/>
          <w:kern w:val="44"/>
          <w:sz w:val="28"/>
          <w:szCs w:val="28"/>
          <w:lang w:val="en-US" w:eastAsia="zh-CN"/>
        </w:rPr>
        <w:t>第11课 感念良师 深悟爱意——《再塑生命的人》</w:t>
      </w:r>
      <w:r>
        <w:rPr>
          <w:rFonts w:hint="eastAsia" w:ascii="宋体" w:hAnsi="宋体" w:eastAsia="宋体" w:cs="Times New Roman"/>
          <w:b/>
          <w:bCs/>
          <w:kern w:val="44"/>
          <w:sz w:val="28"/>
          <w:szCs w:val="28"/>
        </w:rPr>
        <w:t>导学案</w:t>
      </w:r>
    </w:p>
    <w:p w14:paraId="57905F25">
      <w:pPr>
        <w:tabs>
          <w:tab w:val="left" w:pos="4320"/>
        </w:tabs>
        <w:wordWrap w:val="0"/>
        <w:snapToGrid w:val="0"/>
        <w:spacing w:line="360" w:lineRule="auto"/>
        <w:jc w:val="left"/>
        <w:rPr>
          <w:rFonts w:ascii="宋体" w:hAnsi="宋体" w:eastAsia="宋体" w:cs="Times New Roman"/>
          <w:b/>
          <w:szCs w:val="21"/>
        </w:rPr>
      </w:pPr>
      <w:bookmarkStart w:id="0" w:name="_Hlk22374094"/>
      <w:bookmarkEnd w:id="0"/>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7CBD30BF">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1.默读课文，逐步提高阅读速度；整体把握文章内容。</w:t>
      </w:r>
    </w:p>
    <w:p w14:paraId="031B33DD">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2.感悟莎莉文老师的形象，理解作者对她的敬爱和感激之情。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3.品味、揣摩关键语句，体会作为盲聋人的作者对生活的独特感悟。</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748B23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1.默读课文，逐步提高阅读速度。</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2.感悟莎莉文老师的形象，理解作者对她的敬爱和感激之情。品味、揣摩关键语句，体会作为盲聋人的作者对生活的独特感悟。</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09B38BB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任务一：感念师恩 牢记字词</w:t>
      </w:r>
    </w:p>
    <w:p w14:paraId="63D7D9A4">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任务二：默读感知 认识作者</w:t>
      </w:r>
    </w:p>
    <w:p w14:paraId="4276C59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任务三：解读人物 理解主题</w:t>
      </w:r>
    </w:p>
    <w:p w14:paraId="76972234">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任务四：感受变化 探究写法</w:t>
      </w:r>
    </w:p>
    <w:p w14:paraId="58CA8A64">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任务五：探究问题 激活思维</w:t>
      </w:r>
    </w:p>
    <w:p w14:paraId="2CF7A4FC">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任务六：关联自我 读出启示</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snapToGrid w:val="0"/>
        <w:spacing w:line="360" w:lineRule="auto"/>
        <w:ind w:firstLine="420" w:firstLineChars="200"/>
        <w:rPr>
          <w:rFonts w:hint="eastAsia" w:ascii="仿宋" w:hAnsi="仿宋" w:eastAsia="仿宋" w:cs="仿宋"/>
          <w:szCs w:val="21"/>
          <w:lang w:eastAsia="zh-CN"/>
        </w:rPr>
      </w:pPr>
      <w:r>
        <w:rPr>
          <w:rFonts w:hint="eastAsia" w:ascii="仿宋" w:hAnsi="仿宋" w:eastAsia="仿宋" w:cs="仿宋"/>
          <w:szCs w:val="21"/>
          <w:lang w:eastAsia="zh-CN"/>
        </w:rPr>
        <w:t>一朝沐杏雨，一生念师恩。学校拟举行“念师恩·颂师情”文学阅读沙龙活动。给海伦·凯勒带来光明的人生导师莎莉文老师被提名，请阅读《再塑生命的人》，完成相应文学阅读沙龙活动任务。</w:t>
      </w:r>
    </w:p>
    <w:p w14:paraId="71295296">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62921830">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任务一：感念师恩 牢记字词</w:t>
      </w:r>
    </w:p>
    <w:p w14:paraId="7161876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1.自由读一读课后“读读写写”的词语，并把生难字注上拼音。</w:t>
      </w:r>
    </w:p>
    <w:p w14:paraId="46E75A4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攫</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衡量</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绽</w:t>
      </w:r>
      <w:r>
        <w:rPr>
          <w:rFonts w:hint="default" w:ascii="宋体" w:hAnsi="宋体" w:eastAsia="宋体" w:cs="Times New Roman"/>
          <w:color w:val="000000"/>
          <w:szCs w:val="21"/>
          <w:lang w:val="en-US" w:eastAsia="zh-CN"/>
        </w:rPr>
        <w:t>放（</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吞</w:t>
      </w:r>
      <w:r>
        <w:rPr>
          <w:rFonts w:hint="default" w:ascii="宋体" w:hAnsi="宋体" w:eastAsia="宋体" w:cs="Times New Roman"/>
          <w:color w:val="000000"/>
          <w:sz w:val="21"/>
          <w:szCs w:val="21"/>
          <w:em w:val="dot"/>
          <w:lang w:val="en-US" w:eastAsia="zh-CN"/>
        </w:rPr>
        <w:t>噬</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w:t>
      </w:r>
    </w:p>
    <w:p w14:paraId="564A58B1">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稚</w:t>
      </w:r>
      <w:r>
        <w:rPr>
          <w:rFonts w:hint="default" w:ascii="宋体" w:hAnsi="宋体" w:eastAsia="宋体" w:cs="Times New Roman"/>
          <w:color w:val="000000"/>
          <w:szCs w:val="21"/>
          <w:lang w:val="en-US" w:eastAsia="zh-CN"/>
        </w:rPr>
        <w:t>气（</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搁</w:t>
      </w:r>
      <w:r>
        <w:rPr>
          <w:rFonts w:hint="default" w:ascii="宋体" w:hAnsi="宋体" w:eastAsia="宋体" w:cs="Times New Roman"/>
          <w:color w:val="000000"/>
          <w:szCs w:val="21"/>
          <w:lang w:val="en-US" w:eastAsia="zh-CN"/>
        </w:rPr>
        <w:t>置（</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不</w:t>
      </w:r>
      <w:r>
        <w:rPr>
          <w:rFonts w:hint="default" w:ascii="宋体" w:hAnsi="宋体" w:eastAsia="宋体" w:cs="Times New Roman"/>
          <w:color w:val="000000"/>
          <w:sz w:val="21"/>
          <w:szCs w:val="21"/>
          <w:em w:val="dot"/>
          <w:lang w:val="en-US" w:eastAsia="zh-CN"/>
        </w:rPr>
        <w:t>适</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沁</w:t>
      </w:r>
      <w:r>
        <w:rPr>
          <w:rFonts w:hint="default" w:ascii="宋体" w:hAnsi="宋体" w:eastAsia="宋体" w:cs="Times New Roman"/>
          <w:color w:val="000000"/>
          <w:szCs w:val="21"/>
          <w:lang w:val="en-US" w:eastAsia="zh-CN"/>
        </w:rPr>
        <w:t>凉（</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w:t>
      </w:r>
    </w:p>
    <w:p w14:paraId="29EDACC2">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阐</w:t>
      </w:r>
      <w:r>
        <w:rPr>
          <w:rFonts w:hint="default" w:ascii="宋体" w:hAnsi="宋体" w:eastAsia="宋体" w:cs="Times New Roman"/>
          <w:color w:val="000000"/>
          <w:szCs w:val="21"/>
          <w:lang w:val="en-US" w:eastAsia="zh-CN"/>
        </w:rPr>
        <w:t>释（</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悔</w:t>
      </w:r>
      <w:r>
        <w:rPr>
          <w:rFonts w:hint="default" w:ascii="宋体" w:hAnsi="宋体" w:eastAsia="宋体" w:cs="Times New Roman"/>
          <w:color w:val="000000"/>
          <w:szCs w:val="21"/>
          <w:lang w:val="en-US" w:eastAsia="zh-CN"/>
        </w:rPr>
        <w:t>恨（</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茫然无措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无休无止</w:t>
      </w:r>
    </w:p>
    <w:p w14:paraId="0C7EF205">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 w:val="21"/>
          <w:szCs w:val="21"/>
          <w:em w:val="dot"/>
          <w:lang w:val="en-US" w:eastAsia="zh-CN"/>
        </w:rPr>
        <w:t>搓捻</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混</w:t>
      </w:r>
      <w:r>
        <w:rPr>
          <w:rFonts w:hint="default" w:ascii="宋体" w:hAnsi="宋体" w:eastAsia="宋体" w:cs="Times New Roman"/>
          <w:color w:val="000000"/>
          <w:szCs w:val="21"/>
          <w:lang w:val="en-US" w:eastAsia="zh-CN"/>
        </w:rPr>
        <w:t>为一谈（</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w:t>
      </w:r>
      <w:r>
        <w:rPr>
          <w:rFonts w:hint="default" w:ascii="宋体" w:hAnsi="宋体" w:eastAsia="宋体" w:cs="Times New Roman"/>
          <w:color w:val="000000"/>
          <w:sz w:val="21"/>
          <w:szCs w:val="21"/>
          <w:em w:val="dot"/>
          <w:lang w:val="en-US" w:eastAsia="zh-CN"/>
        </w:rPr>
        <w:t>恍</w:t>
      </w:r>
      <w:r>
        <w:rPr>
          <w:rFonts w:hint="default" w:ascii="宋体" w:hAnsi="宋体" w:eastAsia="宋体" w:cs="Times New Roman"/>
          <w:color w:val="000000"/>
          <w:szCs w:val="21"/>
          <w:lang w:val="en-US" w:eastAsia="zh-CN"/>
        </w:rPr>
        <w:t>然大悟（</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w:t>
      </w:r>
    </w:p>
    <w:p w14:paraId="73A225B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争</w:t>
      </w:r>
      <w:r>
        <w:rPr>
          <w:rFonts w:hint="default" w:ascii="宋体" w:hAnsi="宋体" w:eastAsia="宋体" w:cs="Times New Roman"/>
          <w:color w:val="000000"/>
          <w:sz w:val="21"/>
          <w:szCs w:val="21"/>
          <w:em w:val="dot"/>
          <w:lang w:val="en-US" w:eastAsia="zh-CN"/>
        </w:rPr>
        <w:t>执</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 </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 xml:space="preserve"> 花团锦</w:t>
      </w:r>
      <w:r>
        <w:rPr>
          <w:rFonts w:hint="default" w:ascii="宋体" w:hAnsi="宋体" w:eastAsia="宋体" w:cs="Times New Roman"/>
          <w:color w:val="000000"/>
          <w:sz w:val="21"/>
          <w:szCs w:val="21"/>
          <w:em w:val="dot"/>
          <w:lang w:val="en-US" w:eastAsia="zh-CN"/>
        </w:rPr>
        <w:t>簇</w:t>
      </w:r>
      <w:r>
        <w:rPr>
          <w:rFonts w:hint="default" w:ascii="宋体" w:hAnsi="宋体" w:eastAsia="宋体" w:cs="Times New Roman"/>
          <w:color w:val="000000"/>
          <w:szCs w:val="21"/>
          <w:lang w:val="en-US" w:eastAsia="zh-CN"/>
        </w:rPr>
        <w:t>（</w:t>
      </w:r>
      <w:r>
        <w:rPr>
          <w:rFonts w:hint="eastAsia" w:ascii="宋体" w:hAnsi="宋体" w:eastAsia="宋体" w:cs="Times New Roman"/>
          <w:color w:val="000000"/>
          <w:szCs w:val="21"/>
          <w:lang w:val="en-US" w:eastAsia="zh-CN"/>
        </w:rPr>
        <w:t xml:space="preserve">       </w:t>
      </w:r>
      <w:r>
        <w:rPr>
          <w:rFonts w:hint="default" w:ascii="宋体" w:hAnsi="宋体" w:eastAsia="宋体" w:cs="Times New Roman"/>
          <w:color w:val="000000"/>
          <w:szCs w:val="21"/>
          <w:lang w:val="en-US" w:eastAsia="zh-CN"/>
        </w:rPr>
        <w:t>）</w:t>
      </w:r>
    </w:p>
    <w:p w14:paraId="4AE0D7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2.请根据释义写出课文中相应的词语。</w:t>
      </w:r>
    </w:p>
    <w:p w14:paraId="5F1CBFE8">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（1）将线、纸等放在手里来回搓。（    ）</w:t>
      </w:r>
    </w:p>
    <w:p w14:paraId="17C050D3">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（2）停止做某事。（    ）</w:t>
      </w:r>
    </w:p>
    <w:p w14:paraId="70C6FD4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（3）透出凉意。（     ）</w:t>
      </w:r>
    </w:p>
    <w:p w14:paraId="622AC43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（4）界限分明，完全不同。（        ）</w:t>
      </w:r>
    </w:p>
    <w:p w14:paraId="7E8E900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（5）非常疲乏，难以忍受。（        ）</w:t>
      </w:r>
    </w:p>
    <w:p w14:paraId="7411F8D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（6）形容举动十分谨慎，丝毫不敢疏忽。（        ）</w:t>
      </w:r>
    </w:p>
    <w:p w14:paraId="33ECB668">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（7）原指领会大意，现在多指读书学习只求懂得大概，不求深刻了解。（        ）</w:t>
      </w:r>
    </w:p>
    <w:p w14:paraId="0BF140BA">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（8）形容忽然醒悟过来。（        ）</w:t>
      </w:r>
    </w:p>
    <w:p w14:paraId="789C4DD4">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（9）形容思想感情自然而然地产生。（        ）</w:t>
      </w:r>
    </w:p>
    <w:p w14:paraId="761ADBBE">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（10）形容五彩缤纷、十分华丽的景象。簇，丛集、聚集。（       ）</w:t>
      </w:r>
    </w:p>
    <w:p w14:paraId="437DF24F">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（11）美好的东西太多，一时接受不完。胜，完、尽。（         ）</w:t>
      </w:r>
    </w:p>
    <w:p w14:paraId="57070B9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（12）心中迷惑，不知怎么办才好。（        ）</w:t>
      </w:r>
    </w:p>
    <w:p w14:paraId="22C4297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（13）指没完没了。休:停止。（        ）</w:t>
      </w:r>
    </w:p>
    <w:p w14:paraId="7A45659B">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71877D84">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任务二：默读感知 认识作者</w:t>
      </w:r>
    </w:p>
    <w:p w14:paraId="25C9FA3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1.读一篇文章,我们最先要看标题。标题是文章的“眼睛”,它高度概括了文章内容。请同学们分析本文标题的关键词,并说说看到这些标题你会预测出什么信息?又有什么疑问?</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4870"/>
        <w:gridCol w:w="3379"/>
      </w:tblGrid>
      <w:tr w14:paraId="7C16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10" w:type="dxa"/>
            <w:vAlign w:val="center"/>
          </w:tcPr>
          <w:p w14:paraId="46ADFF3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标 题</w:t>
            </w:r>
          </w:p>
        </w:tc>
        <w:tc>
          <w:tcPr>
            <w:tcW w:w="4870" w:type="dxa"/>
            <w:vAlign w:val="center"/>
          </w:tcPr>
          <w:p w14:paraId="06E5B28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预 测</w:t>
            </w:r>
          </w:p>
        </w:tc>
        <w:tc>
          <w:tcPr>
            <w:tcW w:w="3379" w:type="dxa"/>
            <w:vAlign w:val="center"/>
          </w:tcPr>
          <w:p w14:paraId="781097E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疑 问</w:t>
            </w:r>
          </w:p>
        </w:tc>
      </w:tr>
      <w:tr w14:paraId="3C95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1510" w:type="dxa"/>
            <w:vAlign w:val="center"/>
          </w:tcPr>
          <w:p w14:paraId="0C7DB19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再塑生命的人</w:t>
            </w:r>
          </w:p>
        </w:tc>
        <w:tc>
          <w:tcPr>
            <w:tcW w:w="4870" w:type="dxa"/>
            <w:vAlign w:val="center"/>
          </w:tcPr>
          <w:p w14:paraId="2209A30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379" w:type="dxa"/>
            <w:vAlign w:val="center"/>
          </w:tcPr>
          <w:p w14:paraId="6DED5914">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4BA79348">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1D39CEA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3A1DBD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6C40FF03">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2.请同学们带着刚才的疑问默读课文，解答自己心中的疑虑，读完后并用一句话概括文章内容。</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0"/>
        <w:gridCol w:w="4130"/>
        <w:gridCol w:w="2429"/>
      </w:tblGrid>
      <w:tr w14:paraId="0CD4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200" w:type="dxa"/>
            <w:vAlign w:val="center"/>
          </w:tcPr>
          <w:p w14:paraId="37BB6A4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疑 问</w:t>
            </w:r>
          </w:p>
        </w:tc>
        <w:tc>
          <w:tcPr>
            <w:tcW w:w="4130" w:type="dxa"/>
            <w:vAlign w:val="center"/>
          </w:tcPr>
          <w:p w14:paraId="2EB1679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解 读</w:t>
            </w:r>
          </w:p>
        </w:tc>
        <w:tc>
          <w:tcPr>
            <w:tcW w:w="2429" w:type="dxa"/>
            <w:vAlign w:val="center"/>
          </w:tcPr>
          <w:p w14:paraId="067D369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一句话概括内容</w:t>
            </w:r>
          </w:p>
        </w:tc>
      </w:tr>
      <w:tr w14:paraId="63E4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53619FD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谁是“再塑生命”的人?</w:t>
            </w:r>
          </w:p>
        </w:tc>
        <w:tc>
          <w:tcPr>
            <w:tcW w:w="4130" w:type="dxa"/>
            <w:vAlign w:val="center"/>
          </w:tcPr>
          <w:p w14:paraId="2147214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restart"/>
            <w:vAlign w:val="center"/>
          </w:tcPr>
          <w:p w14:paraId="1D1C075B">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15DED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7EE0142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“再塑”谁的生命?</w:t>
            </w:r>
          </w:p>
        </w:tc>
        <w:tc>
          <w:tcPr>
            <w:tcW w:w="4130" w:type="dxa"/>
            <w:vAlign w:val="center"/>
          </w:tcPr>
          <w:p w14:paraId="33B16FD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continue"/>
            <w:vAlign w:val="center"/>
          </w:tcPr>
          <w:p w14:paraId="69270F14">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0A09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5092B3C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她做了哪些事情来“再塑生命”?</w:t>
            </w:r>
          </w:p>
        </w:tc>
        <w:tc>
          <w:tcPr>
            <w:tcW w:w="4130" w:type="dxa"/>
            <w:vAlign w:val="center"/>
          </w:tcPr>
          <w:p w14:paraId="072742B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continue"/>
            <w:vAlign w:val="center"/>
          </w:tcPr>
          <w:p w14:paraId="12BD4C77">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6C152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200" w:type="dxa"/>
            <w:vAlign w:val="center"/>
          </w:tcPr>
          <w:p w14:paraId="6FBA1C7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生命只有一次,为什么说她“再塑生命”?</w:t>
            </w:r>
          </w:p>
        </w:tc>
        <w:tc>
          <w:tcPr>
            <w:tcW w:w="4130" w:type="dxa"/>
            <w:vAlign w:val="center"/>
          </w:tcPr>
          <w:p w14:paraId="30AFACC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2429" w:type="dxa"/>
            <w:vMerge w:val="continue"/>
            <w:vAlign w:val="center"/>
          </w:tcPr>
          <w:p w14:paraId="04D35683">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289C4536">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8BAD497">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Times New Roman"/>
          <w:color w:val="000000"/>
          <w:szCs w:val="21"/>
          <w:lang w:val="en-US" w:eastAsia="zh-CN"/>
        </w:rPr>
        <w:t>3.</w:t>
      </w:r>
      <w:r>
        <w:rPr>
          <w:rFonts w:hint="eastAsia" w:ascii="宋体" w:hAnsi="宋体" w:eastAsia="宋体" w:cs="宋体"/>
          <w:color w:val="000000"/>
          <w:szCs w:val="21"/>
          <w:lang w:val="en-US" w:eastAsia="zh-CN"/>
        </w:rPr>
        <w:t>本文选自海伦·凯勒的散文名篇《假如给我三天光明》，海伦·凯勒在《假如给我三天光明》中说“如果真的有奇迹发生，让我拥有了三天光明，……首先，我要久久地凝视我亲爱的莎莉文老师的脸庞……”那么他们之间的感人故事是如何开始的？请同学们看一段资料。</w:t>
      </w:r>
    </w:p>
    <w:p w14:paraId="19F167D8">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海伦·凯勒（1880—1968），美国盲聋作家、教育家。海伦·凯勒通晓英、法、德等五种语言，一生献给了盲聋哑人的教育和福利事业，先后完成了十四部著作，荣获“总统自由勋章”等奖项。主要著作有《假如给我三天光明》《我的老师》等。</w:t>
      </w:r>
    </w:p>
    <w:p w14:paraId="44D717EB">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安妮·莎莉文（Anne Sullivan，1866—1936），美国著名残障教育家。</w:t>
      </w:r>
    </w:p>
    <w:p w14:paraId="6128816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楷体" w:hAnsi="楷体" w:eastAsia="楷体" w:cs="楷体"/>
          <w:color w:val="000000"/>
          <w:szCs w:val="21"/>
          <w:lang w:val="en-US" w:eastAsia="zh-CN"/>
        </w:rPr>
        <w:t>1880年6月27日，海伦·凯勒出生在美国亚拉巴马州北部一个叫塔斯坎比亚的小城。1882年2月，她患了一场重病(据医生推断，可能是猩红热或脑膜炎)，从此失去了视觉和听觉，被无边的黑暗和死寂包围。她能够感知身边的许多事情，但无法学习语言，也无法与人交流，而随着年龄的增长，她自我表达、与人沟通的意愿越来越强烈。在意愿无法达成的情况下，她的脾气变得很坏，常常因为一点点不如意就大发雷霆(课文中她摔玩具娃娃的行为并非偶然)。她的父母多方辗转求索，终于通过波士顿珀金斯学院的院长阿纳诺斯找到了一位合适的老师，这就是莎莉文老师。莎莉文老师于1887年3月3日来到海伦·凯勒家，本文讲述的故事就从这里开始。</w:t>
      </w:r>
    </w:p>
    <w:p w14:paraId="4FF9DBC1">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8FFE7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任务三：解读人物 理解主题</w:t>
      </w:r>
    </w:p>
    <w:p w14:paraId="3DC0BD5C">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1.面对盲人哑童海伦·凯勒，莎莉文老师是如何实施关爱和教育的?请同学们再读课文圈画相关语句，并根据相关语句对莎莉文老师的教育艺术进行评价。</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02"/>
        <w:gridCol w:w="3957"/>
      </w:tblGrid>
      <w:tr w14:paraId="3178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5702" w:type="dxa"/>
            <w:vAlign w:val="center"/>
          </w:tcPr>
          <w:p w14:paraId="6AADEED1">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课文语句</w:t>
            </w:r>
          </w:p>
        </w:tc>
        <w:tc>
          <w:tcPr>
            <w:tcW w:w="3957" w:type="dxa"/>
            <w:vAlign w:val="center"/>
          </w:tcPr>
          <w:p w14:paraId="5DD72A5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评价</w:t>
            </w:r>
          </w:p>
        </w:tc>
      </w:tr>
      <w:tr w14:paraId="32A4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5702" w:type="dxa"/>
            <w:vAlign w:val="center"/>
          </w:tcPr>
          <w:p w14:paraId="2AFE362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57" w:type="dxa"/>
            <w:vAlign w:val="center"/>
          </w:tcPr>
          <w:p w14:paraId="25AF6563">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39DF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5702" w:type="dxa"/>
            <w:vAlign w:val="center"/>
          </w:tcPr>
          <w:p w14:paraId="2E43A5B1">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57" w:type="dxa"/>
            <w:vAlign w:val="center"/>
          </w:tcPr>
          <w:p w14:paraId="447C7DD7">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6F9A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5702" w:type="dxa"/>
            <w:vAlign w:val="center"/>
          </w:tcPr>
          <w:p w14:paraId="0105FA9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57" w:type="dxa"/>
            <w:vAlign w:val="center"/>
          </w:tcPr>
          <w:p w14:paraId="27D5993E">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6E289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trPr>
        <w:tc>
          <w:tcPr>
            <w:tcW w:w="5702" w:type="dxa"/>
            <w:vAlign w:val="center"/>
          </w:tcPr>
          <w:p w14:paraId="0B381CF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57" w:type="dxa"/>
            <w:vAlign w:val="center"/>
          </w:tcPr>
          <w:p w14:paraId="3EC40E2E">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1368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5702" w:type="dxa"/>
            <w:vAlign w:val="center"/>
          </w:tcPr>
          <w:p w14:paraId="15E4A21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57" w:type="dxa"/>
            <w:vAlign w:val="center"/>
          </w:tcPr>
          <w:p w14:paraId="5415E927">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46EC711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CDAC88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2.写文章不仅要通过叙写事例来表现中心，还可以在文章的开头、中间、结尾来点示中心。请同学们再读《再塑生命的人》，找出开头、中间、结尾中点示中心的语句，并填写表格。</w:t>
      </w:r>
    </w:p>
    <w:tbl>
      <w:tblPr>
        <w:tblStyle w:val="8"/>
        <w:tblW w:w="0" w:type="auto"/>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71"/>
        <w:gridCol w:w="1569"/>
        <w:gridCol w:w="1638"/>
      </w:tblGrid>
      <w:tr w14:paraId="7BA8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6571" w:type="dxa"/>
            <w:vAlign w:val="center"/>
          </w:tcPr>
          <w:p w14:paraId="6E6D6A2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课文摘录</w:t>
            </w:r>
          </w:p>
        </w:tc>
        <w:tc>
          <w:tcPr>
            <w:tcW w:w="1569" w:type="dxa"/>
            <w:vAlign w:val="center"/>
          </w:tcPr>
          <w:p w14:paraId="4FE4361E">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所处位置</w:t>
            </w:r>
          </w:p>
        </w:tc>
        <w:tc>
          <w:tcPr>
            <w:tcW w:w="1638" w:type="dxa"/>
            <w:vAlign w:val="center"/>
          </w:tcPr>
          <w:p w14:paraId="4E55B6D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所用技法</w:t>
            </w:r>
          </w:p>
        </w:tc>
      </w:tr>
      <w:tr w14:paraId="0C6B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6571" w:type="dxa"/>
            <w:vAlign w:val="center"/>
          </w:tcPr>
          <w:p w14:paraId="3BACEAB9">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c>
          <w:tcPr>
            <w:tcW w:w="1569" w:type="dxa"/>
            <w:vAlign w:val="center"/>
          </w:tcPr>
          <w:p w14:paraId="0D1461A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38" w:type="dxa"/>
            <w:vAlign w:val="center"/>
          </w:tcPr>
          <w:p w14:paraId="5C4DA90F">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61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6571" w:type="dxa"/>
            <w:vAlign w:val="center"/>
          </w:tcPr>
          <w:p w14:paraId="7F87C64B">
            <w:pPr>
              <w:tabs>
                <w:tab w:val="left" w:pos="4320"/>
              </w:tabs>
              <w:snapToGrid w:val="0"/>
              <w:spacing w:line="360" w:lineRule="auto"/>
              <w:jc w:val="both"/>
              <w:rPr>
                <w:rFonts w:hint="default" w:ascii="宋体" w:hAnsi="宋体" w:eastAsia="宋体" w:cs="Times New Roman"/>
                <w:color w:val="000000"/>
                <w:szCs w:val="21"/>
                <w:vertAlign w:val="baseline"/>
                <w:lang w:val="en-US" w:eastAsia="zh-CN"/>
              </w:rPr>
            </w:pPr>
          </w:p>
        </w:tc>
        <w:tc>
          <w:tcPr>
            <w:tcW w:w="1569" w:type="dxa"/>
            <w:vMerge w:val="restart"/>
            <w:vAlign w:val="center"/>
          </w:tcPr>
          <w:p w14:paraId="06A0F878">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38" w:type="dxa"/>
            <w:vMerge w:val="restart"/>
            <w:vAlign w:val="center"/>
          </w:tcPr>
          <w:p w14:paraId="2000C09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5D59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6571" w:type="dxa"/>
            <w:vAlign w:val="center"/>
          </w:tcPr>
          <w:p w14:paraId="705721AF">
            <w:pPr>
              <w:tabs>
                <w:tab w:val="left" w:pos="4320"/>
              </w:tabs>
              <w:snapToGrid w:val="0"/>
              <w:spacing w:line="360" w:lineRule="auto"/>
              <w:jc w:val="both"/>
              <w:rPr>
                <w:rFonts w:hint="default" w:ascii="宋体" w:hAnsi="宋体" w:eastAsia="宋体" w:cs="Times New Roman"/>
                <w:color w:val="000000"/>
                <w:szCs w:val="21"/>
                <w:vertAlign w:val="baseline"/>
                <w:lang w:val="en-US" w:eastAsia="zh-CN"/>
              </w:rPr>
            </w:pPr>
          </w:p>
        </w:tc>
        <w:tc>
          <w:tcPr>
            <w:tcW w:w="1569" w:type="dxa"/>
            <w:vMerge w:val="continue"/>
            <w:vAlign w:val="center"/>
          </w:tcPr>
          <w:p w14:paraId="73038DC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38" w:type="dxa"/>
            <w:vMerge w:val="continue"/>
            <w:vAlign w:val="center"/>
          </w:tcPr>
          <w:p w14:paraId="68B8292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752B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6571" w:type="dxa"/>
            <w:vAlign w:val="center"/>
          </w:tcPr>
          <w:p w14:paraId="42C67827">
            <w:pPr>
              <w:tabs>
                <w:tab w:val="left" w:pos="4320"/>
              </w:tabs>
              <w:snapToGrid w:val="0"/>
              <w:spacing w:line="360" w:lineRule="auto"/>
              <w:jc w:val="both"/>
              <w:rPr>
                <w:rFonts w:hint="eastAsia" w:ascii="宋体" w:hAnsi="宋体" w:eastAsia="宋体" w:cs="Times New Roman"/>
                <w:color w:val="000000"/>
                <w:szCs w:val="21"/>
                <w:vertAlign w:val="baseline"/>
                <w:lang w:val="en-US" w:eastAsia="zh-CN"/>
              </w:rPr>
            </w:pPr>
          </w:p>
        </w:tc>
        <w:tc>
          <w:tcPr>
            <w:tcW w:w="1569" w:type="dxa"/>
            <w:vAlign w:val="center"/>
          </w:tcPr>
          <w:p w14:paraId="37D2FF81">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c>
          <w:tcPr>
            <w:tcW w:w="1638" w:type="dxa"/>
            <w:vAlign w:val="center"/>
          </w:tcPr>
          <w:p w14:paraId="74958E0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37EDEEB1">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14686607">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任务四：感受变化 探究写法</w:t>
      </w:r>
    </w:p>
    <w:p w14:paraId="7169F22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1.莎莉文老师到来前后，”我“的生活发生了翻天覆地的变化。在莎莉文老师到来之前，“我”的生命原貌是什么?抓住关键性语句，进行概括。</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7"/>
        <w:gridCol w:w="3932"/>
      </w:tblGrid>
      <w:tr w14:paraId="35DA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5667" w:type="dxa"/>
            <w:vAlign w:val="center"/>
          </w:tcPr>
          <w:p w14:paraId="5065B75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关键语句</w:t>
            </w:r>
          </w:p>
        </w:tc>
        <w:tc>
          <w:tcPr>
            <w:tcW w:w="3932" w:type="dxa"/>
            <w:vAlign w:val="center"/>
          </w:tcPr>
          <w:p w14:paraId="430C724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状态概括</w:t>
            </w:r>
          </w:p>
        </w:tc>
      </w:tr>
      <w:tr w14:paraId="2E4CE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5667" w:type="dxa"/>
            <w:vAlign w:val="center"/>
          </w:tcPr>
          <w:p w14:paraId="26C3B83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32" w:type="dxa"/>
            <w:vAlign w:val="center"/>
          </w:tcPr>
          <w:p w14:paraId="2E975CC4">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5551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5667" w:type="dxa"/>
            <w:vAlign w:val="center"/>
          </w:tcPr>
          <w:p w14:paraId="581CB462">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32" w:type="dxa"/>
            <w:vAlign w:val="center"/>
          </w:tcPr>
          <w:p w14:paraId="20D6BD08">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4A19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trPr>
        <w:tc>
          <w:tcPr>
            <w:tcW w:w="5667" w:type="dxa"/>
            <w:vAlign w:val="center"/>
          </w:tcPr>
          <w:p w14:paraId="35374B0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932" w:type="dxa"/>
            <w:vAlign w:val="center"/>
          </w:tcPr>
          <w:p w14:paraId="470B7F18">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7AFB59C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EF6BC1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2莎莉文老师到来之后，的生活发生了什么样的变化?找出文中“我”的情感变化的词句，进行概括。</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8"/>
        <w:gridCol w:w="3041"/>
      </w:tblGrid>
      <w:tr w14:paraId="74EB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6718" w:type="dxa"/>
            <w:vAlign w:val="center"/>
          </w:tcPr>
          <w:p w14:paraId="1C151A98">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关键语句</w:t>
            </w:r>
          </w:p>
        </w:tc>
        <w:tc>
          <w:tcPr>
            <w:tcW w:w="3041" w:type="dxa"/>
            <w:vAlign w:val="center"/>
          </w:tcPr>
          <w:p w14:paraId="3B4E793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状态概括</w:t>
            </w:r>
          </w:p>
        </w:tc>
      </w:tr>
      <w:tr w14:paraId="3C494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6718" w:type="dxa"/>
            <w:vAlign w:val="center"/>
          </w:tcPr>
          <w:p w14:paraId="7A45A22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041" w:type="dxa"/>
            <w:vAlign w:val="center"/>
          </w:tcPr>
          <w:p w14:paraId="73305714">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30E03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6718" w:type="dxa"/>
            <w:vAlign w:val="center"/>
          </w:tcPr>
          <w:p w14:paraId="7E92D0F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041" w:type="dxa"/>
            <w:vAlign w:val="center"/>
          </w:tcPr>
          <w:p w14:paraId="4163A002">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5A95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6718" w:type="dxa"/>
            <w:vAlign w:val="center"/>
          </w:tcPr>
          <w:p w14:paraId="606B9B1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041" w:type="dxa"/>
            <w:vAlign w:val="center"/>
          </w:tcPr>
          <w:p w14:paraId="67E223B1">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75133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6718" w:type="dxa"/>
            <w:vAlign w:val="center"/>
          </w:tcPr>
          <w:p w14:paraId="22116E5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041" w:type="dxa"/>
            <w:vAlign w:val="center"/>
          </w:tcPr>
          <w:p w14:paraId="0E4A1DFD">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30FE9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6718" w:type="dxa"/>
            <w:vAlign w:val="center"/>
          </w:tcPr>
          <w:p w14:paraId="6C17224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3041" w:type="dxa"/>
            <w:vAlign w:val="center"/>
          </w:tcPr>
          <w:p w14:paraId="7FBB79B5">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4A30152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B6CDEE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3.作者表现自己心理、情感变化的写法很丰富，大致有四种方法:直接表达，通过对环境、事物的描写来烘托，结合动作描写来表现，用比喻来表现。你能各举一例吗？</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0"/>
        <w:gridCol w:w="6259"/>
      </w:tblGrid>
      <w:tr w14:paraId="6B1BA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300" w:type="dxa"/>
            <w:vAlign w:val="center"/>
          </w:tcPr>
          <w:p w14:paraId="456E1FD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写 法</w:t>
            </w:r>
          </w:p>
        </w:tc>
        <w:tc>
          <w:tcPr>
            <w:tcW w:w="6259" w:type="dxa"/>
            <w:vAlign w:val="center"/>
          </w:tcPr>
          <w:p w14:paraId="432366E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例 句</w:t>
            </w:r>
          </w:p>
        </w:tc>
      </w:tr>
      <w:tr w14:paraId="0624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3300" w:type="dxa"/>
            <w:vAlign w:val="center"/>
          </w:tcPr>
          <w:p w14:paraId="7CC3DD9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直接表达</w:t>
            </w:r>
          </w:p>
        </w:tc>
        <w:tc>
          <w:tcPr>
            <w:tcW w:w="6259" w:type="dxa"/>
            <w:vAlign w:val="center"/>
          </w:tcPr>
          <w:p w14:paraId="3E3A0696">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5442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3300" w:type="dxa"/>
            <w:vAlign w:val="center"/>
          </w:tcPr>
          <w:p w14:paraId="2D15880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通过对环境、事物的描写来烘托</w:t>
            </w:r>
          </w:p>
        </w:tc>
        <w:tc>
          <w:tcPr>
            <w:tcW w:w="6259" w:type="dxa"/>
            <w:vAlign w:val="center"/>
          </w:tcPr>
          <w:p w14:paraId="24EDA58E">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1B17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3300" w:type="dxa"/>
            <w:vAlign w:val="center"/>
          </w:tcPr>
          <w:p w14:paraId="5BDDE8B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结合动作描写来表现</w:t>
            </w:r>
          </w:p>
        </w:tc>
        <w:tc>
          <w:tcPr>
            <w:tcW w:w="6259" w:type="dxa"/>
            <w:vAlign w:val="center"/>
          </w:tcPr>
          <w:p w14:paraId="44557AD6">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r w14:paraId="471A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3300" w:type="dxa"/>
            <w:vAlign w:val="center"/>
          </w:tcPr>
          <w:p w14:paraId="19C8F88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用比喻来表现</w:t>
            </w:r>
          </w:p>
        </w:tc>
        <w:tc>
          <w:tcPr>
            <w:tcW w:w="6259" w:type="dxa"/>
            <w:vAlign w:val="center"/>
          </w:tcPr>
          <w:p w14:paraId="652B2695">
            <w:pPr>
              <w:tabs>
                <w:tab w:val="left" w:pos="4320"/>
              </w:tabs>
              <w:snapToGrid w:val="0"/>
              <w:spacing w:line="360" w:lineRule="auto"/>
              <w:jc w:val="both"/>
              <w:rPr>
                <w:rFonts w:hint="eastAsia" w:ascii="宋体" w:hAnsi="宋体" w:eastAsia="宋体" w:cs="宋体"/>
                <w:color w:val="000000"/>
                <w:szCs w:val="21"/>
                <w:vertAlign w:val="baseline"/>
                <w:lang w:val="en-US" w:eastAsia="zh-CN"/>
              </w:rPr>
            </w:pPr>
          </w:p>
        </w:tc>
      </w:tr>
    </w:tbl>
    <w:p w14:paraId="284860F7">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3D88E7BD">
      <w:pPr>
        <w:tabs>
          <w:tab w:val="left" w:pos="4320"/>
        </w:tabs>
        <w:wordWrap w:val="0"/>
        <w:snapToGrid w:val="0"/>
        <w:spacing w:line="360" w:lineRule="auto"/>
        <w:ind w:firstLine="420" w:firstLineChars="200"/>
        <w:rPr>
          <w:rFonts w:hint="eastAsia" w:ascii="宋体" w:hAnsi="宋体" w:eastAsia="宋体" w:cs="Times New Roman"/>
          <w:b/>
          <w:bCs/>
          <w:szCs w:val="21"/>
          <w:highlight w:val="none"/>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任务五：探究问题 激活思维</w:t>
      </w:r>
    </w:p>
    <w:p w14:paraId="52A1FAD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1.作者说:“（水)这个有生命的词唤醒了我的灵魂，给我的灵魂带来了光明、希望和快乐我的灵魂获得了自由!”“水”这个词本身真的有这么大的魔力吗?</w:t>
      </w:r>
    </w:p>
    <w:p w14:paraId="323D128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626F347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5289535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39FFC7A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098913D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6EA57F5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2.文章是怎样表现“我”对莎莉文老师的感情的?为什么没有把更多的笔墨放在“再塑生命”的莎莉文老师身上?</w:t>
      </w:r>
    </w:p>
    <w:p w14:paraId="6CD6D7F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4296937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0BA0068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0D114BE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041F53A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630DCA2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3.本文在原书中没有标题,《再塑生命的人》这个标题是后加的。这个标题好不好?为什么?</w:t>
      </w:r>
    </w:p>
    <w:p w14:paraId="669A1B17">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06A69FE1">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0E8171FB">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C005626">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4138EFC5">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008598A5">
      <w:pPr>
        <w:tabs>
          <w:tab w:val="left" w:pos="4320"/>
        </w:tabs>
        <w:wordWrap w:val="0"/>
        <w:snapToGrid w:val="0"/>
        <w:spacing w:line="360" w:lineRule="auto"/>
        <w:ind w:firstLine="420" w:firstLineChars="200"/>
        <w:rPr>
          <w:rFonts w:hint="eastAsia" w:ascii="宋体" w:hAnsi="宋体" w:eastAsia="宋体" w:cs="Times New Roman"/>
          <w:b/>
          <w:bCs/>
          <w:szCs w:val="21"/>
          <w:highlight w:val="none"/>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任务六：关联自我 读出启示</w:t>
      </w:r>
    </w:p>
    <w:p w14:paraId="4989EEF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1.莎莉文老师以其出色的教育艺术开启了海伦的思维、智慧和情感，你喜欢这样的老师吗？</w:t>
      </w:r>
    </w:p>
    <w:p w14:paraId="3B3B5D3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44A2AD5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3AD4B00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2949387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p>
    <w:p w14:paraId="73F3C6B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2.海伦·凯勒再塑生命的过程给你带来怎样的启发?请结合自己的阅读体验、成长经历，说一说你的感悟。</w:t>
      </w:r>
    </w:p>
    <w:p w14:paraId="361C26C2">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4532AB2">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589441C7">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51C2DAEB">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1.自主阅读《假如给我三天光明》。</w:t>
      </w:r>
    </w:p>
    <w:p w14:paraId="4C65C648">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2.完成本课《分层作业》</w:t>
      </w:r>
      <w:r>
        <w:rPr>
          <w:rFonts w:hint="eastAsia" w:ascii="宋体" w:hAnsi="宋体" w:eastAsia="宋体" w:cs="Times New Roman"/>
          <w:color w:val="FF0000"/>
          <w:szCs w:val="21"/>
        </w:rPr>
        <w:br w:type="page"/>
      </w:r>
    </w:p>
    <w:p w14:paraId="5470AB0C">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6A450513">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任务一：感念师恩 牢记字词</w:t>
      </w:r>
    </w:p>
    <w:p w14:paraId="266D8D0F">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r>
        <w:rPr>
          <w:rFonts w:hint="default" w:ascii="宋体" w:hAnsi="宋体" w:eastAsia="宋体" w:cs="Times New Roman"/>
          <w:color w:val="FF0000"/>
          <w:sz w:val="21"/>
          <w:szCs w:val="21"/>
          <w:em w:val="dot"/>
          <w:lang w:val="en-US" w:eastAsia="zh-CN"/>
        </w:rPr>
        <w:t>攫</w:t>
      </w:r>
      <w:r>
        <w:rPr>
          <w:rFonts w:hint="default" w:ascii="宋体" w:hAnsi="宋体" w:eastAsia="宋体" w:cs="Times New Roman"/>
          <w:color w:val="FF0000"/>
          <w:szCs w:val="21"/>
          <w:lang w:val="en-US" w:eastAsia="zh-CN"/>
        </w:rPr>
        <w:t xml:space="preserve">（jué）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 w:val="21"/>
          <w:szCs w:val="21"/>
          <w:em w:val="dot"/>
          <w:lang w:val="en-US" w:eastAsia="zh-CN"/>
        </w:rPr>
        <w:t>衡量</w:t>
      </w:r>
      <w:r>
        <w:rPr>
          <w:rFonts w:hint="default" w:ascii="宋体" w:hAnsi="宋体" w:eastAsia="宋体" w:cs="Times New Roman"/>
          <w:color w:val="FF0000"/>
          <w:szCs w:val="21"/>
          <w:lang w:val="en-US" w:eastAsia="zh-CN"/>
        </w:rPr>
        <w:t xml:space="preserve">（hénɡ liánɡ）   </w:t>
      </w:r>
      <w:r>
        <w:rPr>
          <w:rFonts w:hint="default" w:ascii="宋体" w:hAnsi="宋体" w:eastAsia="宋体" w:cs="Times New Roman"/>
          <w:color w:val="FF0000"/>
          <w:sz w:val="21"/>
          <w:szCs w:val="21"/>
          <w:em w:val="dot"/>
          <w:lang w:val="en-US" w:eastAsia="zh-CN"/>
        </w:rPr>
        <w:t>绽</w:t>
      </w:r>
      <w:r>
        <w:rPr>
          <w:rFonts w:hint="default" w:ascii="宋体" w:hAnsi="宋体" w:eastAsia="宋体" w:cs="Times New Roman"/>
          <w:color w:val="FF0000"/>
          <w:szCs w:val="21"/>
          <w:lang w:val="en-US" w:eastAsia="zh-CN"/>
        </w:rPr>
        <w:t xml:space="preserve">放（zhàn）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吞</w:t>
      </w:r>
      <w:r>
        <w:rPr>
          <w:rFonts w:hint="default" w:ascii="宋体" w:hAnsi="宋体" w:eastAsia="宋体" w:cs="Times New Roman"/>
          <w:color w:val="FF0000"/>
          <w:sz w:val="21"/>
          <w:szCs w:val="21"/>
          <w:em w:val="dot"/>
          <w:lang w:val="en-US" w:eastAsia="zh-CN"/>
        </w:rPr>
        <w:t>噬</w:t>
      </w:r>
      <w:r>
        <w:rPr>
          <w:rFonts w:hint="default" w:ascii="宋体" w:hAnsi="宋体" w:eastAsia="宋体" w:cs="Times New Roman"/>
          <w:color w:val="FF0000"/>
          <w:szCs w:val="21"/>
          <w:lang w:val="en-US" w:eastAsia="zh-CN"/>
        </w:rPr>
        <w:t>（shì）</w:t>
      </w:r>
    </w:p>
    <w:p w14:paraId="33EE6FE2">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 w:val="21"/>
          <w:szCs w:val="21"/>
          <w:em w:val="dot"/>
          <w:lang w:val="en-US" w:eastAsia="zh-CN"/>
        </w:rPr>
        <w:t>稚</w:t>
      </w:r>
      <w:r>
        <w:rPr>
          <w:rFonts w:hint="default" w:ascii="宋体" w:hAnsi="宋体" w:eastAsia="宋体" w:cs="Times New Roman"/>
          <w:color w:val="FF0000"/>
          <w:szCs w:val="21"/>
          <w:lang w:val="en-US" w:eastAsia="zh-CN"/>
        </w:rPr>
        <w:t xml:space="preserve">气（zhì）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w:t>
      </w:r>
      <w:r>
        <w:rPr>
          <w:rFonts w:hint="default" w:ascii="宋体" w:hAnsi="宋体" w:eastAsia="宋体" w:cs="Times New Roman"/>
          <w:color w:val="FF0000"/>
          <w:sz w:val="21"/>
          <w:szCs w:val="21"/>
          <w:em w:val="dot"/>
          <w:lang w:val="en-US" w:eastAsia="zh-CN"/>
        </w:rPr>
        <w:t>搁</w:t>
      </w:r>
      <w:r>
        <w:rPr>
          <w:rFonts w:hint="default" w:ascii="宋体" w:hAnsi="宋体" w:eastAsia="宋体" w:cs="Times New Roman"/>
          <w:color w:val="FF0000"/>
          <w:szCs w:val="21"/>
          <w:lang w:val="en-US" w:eastAsia="zh-CN"/>
        </w:rPr>
        <w:t xml:space="preserve">置（gē）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不</w:t>
      </w:r>
      <w:r>
        <w:rPr>
          <w:rFonts w:hint="default" w:ascii="宋体" w:hAnsi="宋体" w:eastAsia="宋体" w:cs="Times New Roman"/>
          <w:color w:val="FF0000"/>
          <w:sz w:val="21"/>
          <w:szCs w:val="21"/>
          <w:em w:val="dot"/>
          <w:lang w:val="en-US" w:eastAsia="zh-CN"/>
        </w:rPr>
        <w:t>适</w:t>
      </w:r>
      <w:r>
        <w:rPr>
          <w:rFonts w:hint="default" w:ascii="宋体" w:hAnsi="宋体" w:eastAsia="宋体" w:cs="Times New Roman"/>
          <w:color w:val="FF0000"/>
          <w:szCs w:val="21"/>
          <w:lang w:val="en-US" w:eastAsia="zh-CN"/>
        </w:rPr>
        <w:t xml:space="preserve">（shì）       </w:t>
      </w:r>
      <w:r>
        <w:rPr>
          <w:rFonts w:hint="default" w:ascii="宋体" w:hAnsi="宋体" w:eastAsia="宋体" w:cs="Times New Roman"/>
          <w:color w:val="FF0000"/>
          <w:sz w:val="21"/>
          <w:szCs w:val="21"/>
          <w:em w:val="dot"/>
          <w:lang w:val="en-US" w:eastAsia="zh-CN"/>
        </w:rPr>
        <w:t>沁</w:t>
      </w:r>
      <w:r>
        <w:rPr>
          <w:rFonts w:hint="default" w:ascii="宋体" w:hAnsi="宋体" w:eastAsia="宋体" w:cs="Times New Roman"/>
          <w:color w:val="FF0000"/>
          <w:szCs w:val="21"/>
          <w:lang w:val="en-US" w:eastAsia="zh-CN"/>
        </w:rPr>
        <w:t>凉（qìn）</w:t>
      </w:r>
    </w:p>
    <w:p w14:paraId="3D48B0DA">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 w:val="21"/>
          <w:szCs w:val="21"/>
          <w:em w:val="dot"/>
          <w:lang w:val="en-US" w:eastAsia="zh-CN"/>
        </w:rPr>
        <w:t>阐</w:t>
      </w:r>
      <w:r>
        <w:rPr>
          <w:rFonts w:hint="default" w:ascii="宋体" w:hAnsi="宋体" w:eastAsia="宋体" w:cs="Times New Roman"/>
          <w:color w:val="FF0000"/>
          <w:szCs w:val="21"/>
          <w:lang w:val="en-US" w:eastAsia="zh-CN"/>
        </w:rPr>
        <w:t>释（chǎn）</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 w:val="21"/>
          <w:szCs w:val="21"/>
          <w:em w:val="dot"/>
          <w:lang w:val="en-US" w:eastAsia="zh-CN"/>
        </w:rPr>
        <w:t>悔</w:t>
      </w:r>
      <w:r>
        <w:rPr>
          <w:rFonts w:hint="default" w:ascii="宋体" w:hAnsi="宋体" w:eastAsia="宋体" w:cs="Times New Roman"/>
          <w:color w:val="FF0000"/>
          <w:szCs w:val="21"/>
          <w:lang w:val="en-US" w:eastAsia="zh-CN"/>
        </w:rPr>
        <w:t xml:space="preserve">恨（huǐ）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茫然无措          无休无止</w:t>
      </w:r>
    </w:p>
    <w:p w14:paraId="5366EA8F">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 w:val="21"/>
          <w:szCs w:val="21"/>
          <w:em w:val="dot"/>
          <w:lang w:val="en-US" w:eastAsia="zh-CN"/>
        </w:rPr>
        <w:t>搓捻</w:t>
      </w:r>
      <w:r>
        <w:rPr>
          <w:rFonts w:hint="default" w:ascii="宋体" w:hAnsi="宋体" w:eastAsia="宋体" w:cs="Times New Roman"/>
          <w:color w:val="FF0000"/>
          <w:szCs w:val="21"/>
          <w:lang w:val="en-US" w:eastAsia="zh-CN"/>
        </w:rPr>
        <w:t xml:space="preserve">（cuō niǎn）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w:t>
      </w:r>
      <w:r>
        <w:rPr>
          <w:rFonts w:hint="default" w:ascii="宋体" w:hAnsi="宋体" w:eastAsia="宋体" w:cs="Times New Roman"/>
          <w:color w:val="FF0000"/>
          <w:sz w:val="21"/>
          <w:szCs w:val="21"/>
          <w:em w:val="dot"/>
          <w:lang w:val="en-US" w:eastAsia="zh-CN"/>
        </w:rPr>
        <w:t>混</w:t>
      </w:r>
      <w:r>
        <w:rPr>
          <w:rFonts w:hint="default" w:ascii="宋体" w:hAnsi="宋体" w:eastAsia="宋体" w:cs="Times New Roman"/>
          <w:color w:val="FF0000"/>
          <w:szCs w:val="21"/>
          <w:lang w:val="en-US" w:eastAsia="zh-CN"/>
        </w:rPr>
        <w:t xml:space="preserve">为一谈（hùn）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w:t>
      </w:r>
      <w:r>
        <w:rPr>
          <w:rFonts w:hint="default" w:ascii="宋体" w:hAnsi="宋体" w:eastAsia="宋体" w:cs="Times New Roman"/>
          <w:color w:val="FF0000"/>
          <w:sz w:val="21"/>
          <w:szCs w:val="21"/>
          <w:em w:val="dot"/>
          <w:lang w:val="en-US" w:eastAsia="zh-CN"/>
        </w:rPr>
        <w:t>恍</w:t>
      </w:r>
      <w:r>
        <w:rPr>
          <w:rFonts w:hint="default" w:ascii="宋体" w:hAnsi="宋体" w:eastAsia="宋体" w:cs="Times New Roman"/>
          <w:color w:val="FF0000"/>
          <w:szCs w:val="21"/>
          <w:lang w:val="en-US" w:eastAsia="zh-CN"/>
        </w:rPr>
        <w:t>然大悟（huǎnɡ）</w:t>
      </w:r>
    </w:p>
    <w:p w14:paraId="69AFF4BF">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default" w:ascii="宋体" w:hAnsi="宋体" w:eastAsia="宋体" w:cs="Times New Roman"/>
          <w:color w:val="FF0000"/>
          <w:szCs w:val="21"/>
          <w:lang w:val="en-US" w:eastAsia="zh-CN"/>
        </w:rPr>
        <w:t>争</w:t>
      </w:r>
      <w:r>
        <w:rPr>
          <w:rFonts w:hint="default" w:ascii="宋体" w:hAnsi="宋体" w:eastAsia="宋体" w:cs="Times New Roman"/>
          <w:color w:val="FF0000"/>
          <w:sz w:val="21"/>
          <w:szCs w:val="21"/>
          <w:em w:val="dot"/>
          <w:lang w:val="en-US" w:eastAsia="zh-CN"/>
        </w:rPr>
        <w:t>执</w:t>
      </w:r>
      <w:r>
        <w:rPr>
          <w:rFonts w:hint="default" w:ascii="宋体" w:hAnsi="宋体" w:eastAsia="宋体" w:cs="Times New Roman"/>
          <w:color w:val="FF0000"/>
          <w:szCs w:val="21"/>
          <w:lang w:val="en-US" w:eastAsia="zh-CN"/>
        </w:rPr>
        <w:t xml:space="preserve">（zhí ） </w:t>
      </w:r>
      <w:r>
        <w:rPr>
          <w:rFonts w:hint="eastAsia" w:ascii="宋体" w:hAnsi="宋体" w:eastAsia="宋体" w:cs="Times New Roman"/>
          <w:color w:val="FF0000"/>
          <w:szCs w:val="21"/>
          <w:lang w:val="en-US" w:eastAsia="zh-CN"/>
        </w:rPr>
        <w:t xml:space="preserve">     </w:t>
      </w:r>
      <w:r>
        <w:rPr>
          <w:rFonts w:hint="default" w:ascii="宋体" w:hAnsi="宋体" w:eastAsia="宋体" w:cs="Times New Roman"/>
          <w:color w:val="FF0000"/>
          <w:szCs w:val="21"/>
          <w:lang w:val="en-US" w:eastAsia="zh-CN"/>
        </w:rPr>
        <w:t xml:space="preserve"> 花团锦</w:t>
      </w:r>
      <w:r>
        <w:rPr>
          <w:rFonts w:hint="default" w:ascii="宋体" w:hAnsi="宋体" w:eastAsia="宋体" w:cs="Times New Roman"/>
          <w:color w:val="FF0000"/>
          <w:sz w:val="21"/>
          <w:szCs w:val="21"/>
          <w:em w:val="dot"/>
          <w:lang w:val="en-US" w:eastAsia="zh-CN"/>
        </w:rPr>
        <w:t>簇</w:t>
      </w:r>
      <w:r>
        <w:rPr>
          <w:rFonts w:hint="default" w:ascii="宋体" w:hAnsi="宋体" w:eastAsia="宋体" w:cs="Times New Roman"/>
          <w:color w:val="FF0000"/>
          <w:szCs w:val="21"/>
          <w:lang w:val="en-US" w:eastAsia="zh-CN"/>
        </w:rPr>
        <w:t>（cù）</w:t>
      </w:r>
    </w:p>
    <w:p w14:paraId="20BBB76C">
      <w:pPr>
        <w:tabs>
          <w:tab w:val="left" w:pos="4320"/>
        </w:tabs>
        <w:snapToGrid w:val="0"/>
        <w:spacing w:line="360" w:lineRule="auto"/>
        <w:ind w:left="210" w:leftChars="100" w:firstLine="210" w:firstLineChars="1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2.（1）搓捻 （2）搁置 （3）沁凉 （4）截然不同 （5）疲倦不堪（6）小心翼翼 （7）不求甚解（8）恍然大悟 （9）油然而生  （10）花团锦簇  （11）美不胜收  （12）茫然无措 （13）无休无止</w:t>
      </w:r>
    </w:p>
    <w:p w14:paraId="6FFCFF2D">
      <w:pPr>
        <w:tabs>
          <w:tab w:val="left" w:pos="4320"/>
        </w:tabs>
        <w:snapToGrid w:val="0"/>
        <w:spacing w:line="360" w:lineRule="auto"/>
        <w:ind w:left="210" w:leftChars="100" w:firstLine="210" w:firstLineChars="100"/>
        <w:rPr>
          <w:rFonts w:hint="eastAsia" w:ascii="宋体" w:hAnsi="宋体" w:eastAsia="宋体" w:cs="Times New Roman"/>
          <w:color w:val="FF0000"/>
          <w:szCs w:val="21"/>
          <w:lang w:val="en-US" w:eastAsia="zh-CN"/>
        </w:rPr>
      </w:pP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5E8D861B">
      <w:pPr>
        <w:tabs>
          <w:tab w:val="left" w:pos="4320"/>
        </w:tabs>
        <w:snapToGrid w:val="0"/>
        <w:spacing w:line="360" w:lineRule="auto"/>
        <w:ind w:firstLine="420" w:firstLineChars="200"/>
        <w:jc w:val="both"/>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任务二：默读感知 认识作者</w:t>
      </w:r>
    </w:p>
    <w:p w14:paraId="5DFA666C">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510"/>
        <w:gridCol w:w="5260"/>
        <w:gridCol w:w="2989"/>
      </w:tblGrid>
      <w:tr w14:paraId="41C213C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7" w:hRule="atLeast"/>
        </w:trPr>
        <w:tc>
          <w:tcPr>
            <w:tcW w:w="1510" w:type="dxa"/>
            <w:tcBorders>
              <w:tl2br w:val="nil"/>
              <w:tr2bl w:val="nil"/>
            </w:tcBorders>
            <w:vAlign w:val="center"/>
          </w:tcPr>
          <w:p w14:paraId="3BAD554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标 题</w:t>
            </w:r>
          </w:p>
        </w:tc>
        <w:tc>
          <w:tcPr>
            <w:tcW w:w="5260" w:type="dxa"/>
            <w:tcBorders>
              <w:tl2br w:val="nil"/>
              <w:tr2bl w:val="nil"/>
            </w:tcBorders>
            <w:vAlign w:val="center"/>
          </w:tcPr>
          <w:p w14:paraId="6E785981">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预 测</w:t>
            </w:r>
          </w:p>
        </w:tc>
        <w:tc>
          <w:tcPr>
            <w:tcW w:w="2989" w:type="dxa"/>
            <w:tcBorders>
              <w:tl2br w:val="nil"/>
              <w:tr2bl w:val="nil"/>
            </w:tcBorders>
            <w:vAlign w:val="center"/>
          </w:tcPr>
          <w:p w14:paraId="0BFFCC29">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疑 问</w:t>
            </w:r>
          </w:p>
        </w:tc>
      </w:tr>
      <w:tr w14:paraId="5877B6F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27" w:hRule="atLeast"/>
        </w:trPr>
        <w:tc>
          <w:tcPr>
            <w:tcW w:w="1510" w:type="dxa"/>
            <w:tcBorders>
              <w:tl2br w:val="nil"/>
              <w:tr2bl w:val="nil"/>
            </w:tcBorders>
            <w:vAlign w:val="center"/>
          </w:tcPr>
          <w:p w14:paraId="0263C28E">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再塑生命的人</w:t>
            </w:r>
          </w:p>
        </w:tc>
        <w:tc>
          <w:tcPr>
            <w:tcW w:w="5260" w:type="dxa"/>
            <w:tcBorders>
              <w:tl2br w:val="nil"/>
              <w:tr2bl w:val="nil"/>
            </w:tcBorders>
            <w:vAlign w:val="center"/>
          </w:tcPr>
          <w:p w14:paraId="61F2C594">
            <w:pPr>
              <w:tabs>
                <w:tab w:val="left" w:pos="4320"/>
              </w:tabs>
              <w:snapToGrid w:val="0"/>
              <w:spacing w:line="360" w:lineRule="auto"/>
              <w:jc w:val="left"/>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（1）“人”——预测出本文是记人类回忆文章的文体。</w:t>
            </w:r>
          </w:p>
          <w:p w14:paraId="5F33A88C">
            <w:pPr>
              <w:tabs>
                <w:tab w:val="left" w:pos="4320"/>
              </w:tabs>
              <w:snapToGrid w:val="0"/>
              <w:spacing w:line="360" w:lineRule="auto"/>
              <w:jc w:val="left"/>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（2）“再塑”——预测出本文赞颂人物的主旨。</w:t>
            </w:r>
          </w:p>
        </w:tc>
        <w:tc>
          <w:tcPr>
            <w:tcW w:w="2989" w:type="dxa"/>
            <w:tcBorders>
              <w:tl2br w:val="nil"/>
              <w:tr2bl w:val="nil"/>
            </w:tcBorders>
            <w:vAlign w:val="center"/>
          </w:tcPr>
          <w:p w14:paraId="53D77FBE">
            <w:pPr>
              <w:tabs>
                <w:tab w:val="left" w:pos="4320"/>
              </w:tabs>
              <w:snapToGrid w:val="0"/>
              <w:spacing w:line="360" w:lineRule="auto"/>
              <w:jc w:val="left"/>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谁是“再塑生命"的人?“再塑”谁的生命?她做了哪些事情来“再塑生命”?生命只有一次,为什么说她“再塑生命”?</w:t>
            </w:r>
          </w:p>
        </w:tc>
      </w:tr>
    </w:tbl>
    <w:p w14:paraId="5CBB2589">
      <w:pPr>
        <w:tabs>
          <w:tab w:val="left" w:pos="4320"/>
        </w:tabs>
        <w:snapToGrid w:val="0"/>
        <w:spacing w:line="360" w:lineRule="auto"/>
        <w:ind w:firstLine="420" w:firstLineChars="200"/>
        <w:rPr>
          <w:rFonts w:hint="eastAsia" w:ascii="宋体" w:hAnsi="宋体" w:eastAsia="宋体" w:cs="宋体"/>
          <w:color w:val="FF0000"/>
          <w:szCs w:val="21"/>
          <w:lang w:val="en-US" w:eastAsia="zh-CN"/>
        </w:rPr>
      </w:pPr>
    </w:p>
    <w:p w14:paraId="45321DAA">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2.</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3200"/>
        <w:gridCol w:w="4130"/>
        <w:gridCol w:w="2429"/>
      </w:tblGrid>
      <w:tr w14:paraId="45D993F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57" w:hRule="atLeast"/>
        </w:trPr>
        <w:tc>
          <w:tcPr>
            <w:tcW w:w="3200" w:type="dxa"/>
            <w:tcBorders>
              <w:tl2br w:val="nil"/>
              <w:tr2bl w:val="nil"/>
            </w:tcBorders>
            <w:vAlign w:val="center"/>
          </w:tcPr>
          <w:p w14:paraId="07A85A9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疑 问</w:t>
            </w:r>
          </w:p>
        </w:tc>
        <w:tc>
          <w:tcPr>
            <w:tcW w:w="4130" w:type="dxa"/>
            <w:tcBorders>
              <w:tl2br w:val="nil"/>
              <w:tr2bl w:val="nil"/>
            </w:tcBorders>
            <w:vAlign w:val="center"/>
          </w:tcPr>
          <w:p w14:paraId="00FE3D51">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解 读</w:t>
            </w:r>
          </w:p>
        </w:tc>
        <w:tc>
          <w:tcPr>
            <w:tcW w:w="2429" w:type="dxa"/>
            <w:tcBorders>
              <w:tl2br w:val="nil"/>
              <w:tr2bl w:val="nil"/>
            </w:tcBorders>
            <w:vAlign w:val="center"/>
          </w:tcPr>
          <w:p w14:paraId="0A938151">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一句话概括内容</w:t>
            </w:r>
          </w:p>
        </w:tc>
      </w:tr>
      <w:tr w14:paraId="508D772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27" w:hRule="atLeast"/>
        </w:trPr>
        <w:tc>
          <w:tcPr>
            <w:tcW w:w="3200" w:type="dxa"/>
            <w:tcBorders>
              <w:tl2br w:val="nil"/>
              <w:tr2bl w:val="nil"/>
            </w:tcBorders>
            <w:vAlign w:val="center"/>
          </w:tcPr>
          <w:p w14:paraId="442A537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谁是“再塑生命”的人?</w:t>
            </w:r>
          </w:p>
        </w:tc>
        <w:tc>
          <w:tcPr>
            <w:tcW w:w="4130" w:type="dxa"/>
            <w:tcBorders>
              <w:tl2br w:val="nil"/>
              <w:tr2bl w:val="nil"/>
            </w:tcBorders>
            <w:vAlign w:val="center"/>
          </w:tcPr>
          <w:p w14:paraId="2B22422C">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莎莉文老师</w:t>
            </w:r>
          </w:p>
        </w:tc>
        <w:tc>
          <w:tcPr>
            <w:tcW w:w="2429" w:type="dxa"/>
            <w:vMerge w:val="restart"/>
            <w:tcBorders>
              <w:tl2br w:val="nil"/>
              <w:tr2bl w:val="nil"/>
            </w:tcBorders>
            <w:vAlign w:val="center"/>
          </w:tcPr>
          <w:p w14:paraId="1044CA25">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本文叙写了莎莉文老师教海伦·凯勒识字、认识各种事物的过程，赞扬了莎莉文老师高超的教育艺术，表达了“我”对莎莉文老师的感激和敬爱之情。</w:t>
            </w:r>
          </w:p>
        </w:tc>
      </w:tr>
      <w:tr w14:paraId="50DB538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27" w:hRule="atLeast"/>
        </w:trPr>
        <w:tc>
          <w:tcPr>
            <w:tcW w:w="3200" w:type="dxa"/>
            <w:tcBorders>
              <w:tl2br w:val="nil"/>
              <w:tr2bl w:val="nil"/>
            </w:tcBorders>
            <w:vAlign w:val="center"/>
          </w:tcPr>
          <w:p w14:paraId="64416983">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“再塑”谁的生命?</w:t>
            </w:r>
          </w:p>
        </w:tc>
        <w:tc>
          <w:tcPr>
            <w:tcW w:w="4130" w:type="dxa"/>
            <w:tcBorders>
              <w:tl2br w:val="nil"/>
              <w:tr2bl w:val="nil"/>
            </w:tcBorders>
            <w:vAlign w:val="center"/>
          </w:tcPr>
          <w:p w14:paraId="03196E71">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海伦·凯勒</w:t>
            </w:r>
          </w:p>
        </w:tc>
        <w:tc>
          <w:tcPr>
            <w:tcW w:w="2429" w:type="dxa"/>
            <w:vMerge w:val="continue"/>
            <w:tcBorders>
              <w:tl2br w:val="nil"/>
              <w:tr2bl w:val="nil"/>
            </w:tcBorders>
            <w:vAlign w:val="center"/>
          </w:tcPr>
          <w:p w14:paraId="307616A6">
            <w:pPr>
              <w:tabs>
                <w:tab w:val="left" w:pos="4320"/>
              </w:tabs>
              <w:snapToGrid w:val="0"/>
              <w:spacing w:line="360" w:lineRule="auto"/>
              <w:jc w:val="both"/>
              <w:rPr>
                <w:rFonts w:hint="eastAsia" w:ascii="宋体" w:hAnsi="宋体" w:eastAsia="宋体" w:cs="宋体"/>
                <w:color w:val="FF0000"/>
                <w:szCs w:val="21"/>
                <w:vertAlign w:val="baseline"/>
                <w:lang w:val="en-US" w:eastAsia="zh-CN"/>
              </w:rPr>
            </w:pPr>
          </w:p>
        </w:tc>
      </w:tr>
      <w:tr w14:paraId="45D65F6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27" w:hRule="atLeast"/>
        </w:trPr>
        <w:tc>
          <w:tcPr>
            <w:tcW w:w="3200" w:type="dxa"/>
            <w:tcBorders>
              <w:tl2br w:val="nil"/>
              <w:tr2bl w:val="nil"/>
            </w:tcBorders>
            <w:vAlign w:val="center"/>
          </w:tcPr>
          <w:p w14:paraId="6694E5DB">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她做了哪些事情来“再塑生命”?</w:t>
            </w:r>
          </w:p>
        </w:tc>
        <w:tc>
          <w:tcPr>
            <w:tcW w:w="4130" w:type="dxa"/>
            <w:tcBorders>
              <w:tl2br w:val="nil"/>
              <w:tr2bl w:val="nil"/>
            </w:tcBorders>
            <w:vAlign w:val="center"/>
          </w:tcPr>
          <w:p w14:paraId="06D55F5E">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文中主要写了三件事：</w:t>
            </w:r>
          </w:p>
          <w:p w14:paraId="106FBE66">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①老师教“我”认识具体事物。</w:t>
            </w:r>
          </w:p>
          <w:p w14:paraId="2935E9C7">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 xml:space="preserve">②老师教“我”认识和理解大自然。 </w:t>
            </w:r>
          </w:p>
          <w:p w14:paraId="48CD0DB6">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③老师教“我”理解“爱”的含义。</w:t>
            </w:r>
          </w:p>
        </w:tc>
        <w:tc>
          <w:tcPr>
            <w:tcW w:w="2429" w:type="dxa"/>
            <w:vMerge w:val="continue"/>
            <w:tcBorders>
              <w:tl2br w:val="nil"/>
              <w:tr2bl w:val="nil"/>
            </w:tcBorders>
            <w:vAlign w:val="center"/>
          </w:tcPr>
          <w:p w14:paraId="2CA5137C">
            <w:pPr>
              <w:tabs>
                <w:tab w:val="left" w:pos="4320"/>
              </w:tabs>
              <w:snapToGrid w:val="0"/>
              <w:spacing w:line="360" w:lineRule="auto"/>
              <w:jc w:val="both"/>
              <w:rPr>
                <w:rFonts w:hint="eastAsia" w:ascii="宋体" w:hAnsi="宋体" w:eastAsia="宋体" w:cs="宋体"/>
                <w:color w:val="FF0000"/>
                <w:szCs w:val="21"/>
                <w:vertAlign w:val="baseline"/>
                <w:lang w:val="en-US" w:eastAsia="zh-CN"/>
              </w:rPr>
            </w:pPr>
          </w:p>
        </w:tc>
      </w:tr>
      <w:tr w14:paraId="45836120">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27" w:hRule="atLeast"/>
        </w:trPr>
        <w:tc>
          <w:tcPr>
            <w:tcW w:w="3200" w:type="dxa"/>
            <w:tcBorders>
              <w:tl2br w:val="nil"/>
              <w:tr2bl w:val="nil"/>
            </w:tcBorders>
            <w:vAlign w:val="center"/>
          </w:tcPr>
          <w:p w14:paraId="0BD04115">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生命只有一次,为什么说她“再塑生命”?</w:t>
            </w:r>
          </w:p>
        </w:tc>
        <w:tc>
          <w:tcPr>
            <w:tcW w:w="4130" w:type="dxa"/>
            <w:tcBorders>
              <w:tl2br w:val="nil"/>
              <w:tr2bl w:val="nil"/>
            </w:tcBorders>
            <w:vAlign w:val="center"/>
          </w:tcPr>
          <w:p w14:paraId="3C6BFBEC">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莎莉文老师的教育使海伦·凯勒的生命发生截然不同的变化，她为在黑暗和绝望中摸索的海伦·凯勒带来了光明、希望、快乐和自由，这无异于一次重生。</w:t>
            </w:r>
          </w:p>
        </w:tc>
        <w:tc>
          <w:tcPr>
            <w:tcW w:w="2429" w:type="dxa"/>
            <w:vMerge w:val="continue"/>
            <w:tcBorders>
              <w:tl2br w:val="nil"/>
              <w:tr2bl w:val="nil"/>
            </w:tcBorders>
            <w:vAlign w:val="center"/>
          </w:tcPr>
          <w:p w14:paraId="04AECA93">
            <w:pPr>
              <w:tabs>
                <w:tab w:val="left" w:pos="4320"/>
              </w:tabs>
              <w:snapToGrid w:val="0"/>
              <w:spacing w:line="360" w:lineRule="auto"/>
              <w:jc w:val="both"/>
              <w:rPr>
                <w:rFonts w:hint="eastAsia" w:ascii="宋体" w:hAnsi="宋体" w:eastAsia="宋体" w:cs="宋体"/>
                <w:color w:val="FF0000"/>
                <w:szCs w:val="21"/>
                <w:vertAlign w:val="baseline"/>
                <w:lang w:val="en-US" w:eastAsia="zh-CN"/>
              </w:rPr>
            </w:pPr>
          </w:p>
        </w:tc>
      </w:tr>
    </w:tbl>
    <w:p w14:paraId="15240404">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★任务三：</w:t>
      </w:r>
      <w:r>
        <w:rPr>
          <w:rFonts w:hint="eastAsia" w:ascii="宋体" w:hAnsi="宋体" w:eastAsia="宋体" w:cs="宋体"/>
          <w:color w:val="FF0000"/>
          <w:szCs w:val="21"/>
          <w:lang w:val="en-US" w:eastAsia="zh-CN"/>
        </w:rPr>
        <w:t>解读人物 理解主题</w:t>
      </w:r>
    </w:p>
    <w:p w14:paraId="20D4DDD3">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5643"/>
        <w:gridCol w:w="3916"/>
      </w:tblGrid>
      <w:tr w14:paraId="5DDD860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71" w:hRule="atLeast"/>
        </w:trPr>
        <w:tc>
          <w:tcPr>
            <w:tcW w:w="5643" w:type="dxa"/>
            <w:tcBorders>
              <w:tl2br w:val="nil"/>
              <w:tr2bl w:val="nil"/>
            </w:tcBorders>
            <w:vAlign w:val="center"/>
          </w:tcPr>
          <w:p w14:paraId="33CDF6EA">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课文语句</w:t>
            </w:r>
          </w:p>
        </w:tc>
        <w:tc>
          <w:tcPr>
            <w:tcW w:w="3916" w:type="dxa"/>
            <w:tcBorders>
              <w:tl2br w:val="nil"/>
              <w:tr2bl w:val="nil"/>
            </w:tcBorders>
            <w:vAlign w:val="center"/>
          </w:tcPr>
          <w:p w14:paraId="56AE70BF">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评价</w:t>
            </w:r>
          </w:p>
        </w:tc>
      </w:tr>
      <w:tr w14:paraId="5CA34AC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3F3FC0B8">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我感觉到越来越近的脚步声，我以为是妈妈，于是便伸出手去迎接。有人紧紧握住了我的手，我被那个人抱了起来，并被紧紧地搂在怀中……（第4自然段）</w:t>
            </w:r>
          </w:p>
        </w:tc>
        <w:tc>
          <w:tcPr>
            <w:tcW w:w="3916" w:type="dxa"/>
            <w:tcBorders>
              <w:tl2br w:val="nil"/>
              <w:tr2bl w:val="nil"/>
            </w:tcBorders>
            <w:vAlign w:val="center"/>
          </w:tcPr>
          <w:p w14:paraId="7427758A">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教育从最真挚的关爱开始，让海伦深深感受到了温暖。</w:t>
            </w:r>
          </w:p>
        </w:tc>
      </w:tr>
      <w:tr w14:paraId="1427921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322E2769">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老师到后的第二天早上，她把我领到她的房间里，给了我一个玩具娃娃。……我抱着娃娃玩了一会儿之后，莎莉文小姐慢慢地在我手心里拼写出了“d-o-l-l”(娃娃)这个词。我立刻就对这种手指游戏产生了兴趣，于是尝试着去学她。（第5自然段）</w:t>
            </w:r>
          </w:p>
        </w:tc>
        <w:tc>
          <w:tcPr>
            <w:tcW w:w="3916" w:type="dxa"/>
            <w:tcBorders>
              <w:tl2br w:val="nil"/>
              <w:tr2bl w:val="nil"/>
            </w:tcBorders>
            <w:vAlign w:val="center"/>
          </w:tcPr>
          <w:p w14:paraId="4F7F997D">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学习从最游戏开始，有教育机智，善于把握教育契机，有爱心，善于诱导。</w:t>
            </w:r>
          </w:p>
        </w:tc>
      </w:tr>
      <w:tr w14:paraId="6DE802C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16915B0E">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有一天，我正在和新娃娃玩的时候,莎莉文小姐把我原来玩旧了的大号娃娃也放到了我的膝上,并且拼写了“娃娃”这个词，她努力想使我明白“娃娃”这个词对两个娃娃都适用。（第6自然段）</w:t>
            </w:r>
          </w:p>
        </w:tc>
        <w:tc>
          <w:tcPr>
            <w:tcW w:w="3916" w:type="dxa"/>
            <w:tcBorders>
              <w:tl2br w:val="nil"/>
              <w:tr2bl w:val="nil"/>
            </w:tcBorders>
            <w:vAlign w:val="center"/>
          </w:tcPr>
          <w:p w14:paraId="289909ED">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极具教学智慧、注重因材施教、有耐心。</w:t>
            </w:r>
          </w:p>
          <w:p w14:paraId="55D6374D">
            <w:pPr>
              <w:tabs>
                <w:tab w:val="left" w:pos="4320"/>
              </w:tabs>
              <w:snapToGrid w:val="0"/>
              <w:spacing w:line="360" w:lineRule="auto"/>
              <w:jc w:val="both"/>
              <w:rPr>
                <w:rFonts w:hint="eastAsia" w:ascii="宋体" w:hAnsi="宋体" w:eastAsia="宋体" w:cs="宋体"/>
                <w:color w:val="FF0000"/>
                <w:szCs w:val="21"/>
                <w:vertAlign w:val="baseline"/>
                <w:lang w:val="en-US" w:eastAsia="zh-CN"/>
              </w:rPr>
            </w:pPr>
          </w:p>
        </w:tc>
      </w:tr>
      <w:tr w14:paraId="5F832E4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3EFE65D3">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那天早些时候，我们为“水杯”和“水”两个词争论了好久。莎莉文小姐试图让我记住，“m-u-g”是水杯，而“水”则是“w-a-t-e-r”,可是我却总是分不清，总把两个词混在一起。她实在是没有办法了，就只好暂时把这个问题先搁置一下，不过一逮到机会，就又开始旧事重提。她这种无休无止尝试的劲头……（第6自然段）</w:t>
            </w:r>
          </w:p>
        </w:tc>
        <w:tc>
          <w:tcPr>
            <w:tcW w:w="3916" w:type="dxa"/>
            <w:tcBorders>
              <w:tl2br w:val="nil"/>
              <w:tr2bl w:val="nil"/>
            </w:tcBorders>
            <w:vAlign w:val="center"/>
          </w:tcPr>
          <w:p w14:paraId="0AC83A3D">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对教育充满热情、对学生抱有责任、拥有灵活变通的教学智慧。</w:t>
            </w:r>
          </w:p>
          <w:p w14:paraId="1504B9A2">
            <w:pPr>
              <w:tabs>
                <w:tab w:val="left" w:pos="4320"/>
              </w:tabs>
              <w:snapToGrid w:val="0"/>
              <w:spacing w:line="360" w:lineRule="auto"/>
              <w:jc w:val="both"/>
              <w:rPr>
                <w:rFonts w:hint="eastAsia" w:ascii="宋体" w:hAnsi="宋体" w:eastAsia="宋体" w:cs="宋体"/>
                <w:color w:val="FF0000"/>
                <w:szCs w:val="21"/>
                <w:vertAlign w:val="baseline"/>
                <w:lang w:val="en-US" w:eastAsia="zh-CN"/>
              </w:rPr>
            </w:pPr>
          </w:p>
        </w:tc>
      </w:tr>
      <w:tr w14:paraId="56B434D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0155611D">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我凭着感觉知道老师把碎片扫到了壁炉的一侧,我心中涌起了一种满足感……老师给我拿来了帽子，我知道要到外面温暖的阳光下晒太阳了。（第6自然段）</w:t>
            </w:r>
          </w:p>
        </w:tc>
        <w:tc>
          <w:tcPr>
            <w:tcW w:w="3916" w:type="dxa"/>
            <w:tcBorders>
              <w:tl2br w:val="nil"/>
              <w:tr2bl w:val="nil"/>
            </w:tcBorders>
            <w:vAlign w:val="center"/>
          </w:tcPr>
          <w:p w14:paraId="0204A091">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懂得包容、充满耐心、善于理解和引导学生情感、注重创造积极的学习环境。</w:t>
            </w:r>
          </w:p>
        </w:tc>
      </w:tr>
      <w:tr w14:paraId="56DF50F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76D92D1E">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爬满水井房的金银花的香气吸引着我们沿着小路一直向那里走去。有人在那里打水，于是老师把我的手放在了出水口下面。当沁凉的水流涌过我的一只手时，她在我的另一只手上拼写出“水”这个词，先是慢慢地写下，然后就加快了速度。（第7自然段）</w:t>
            </w:r>
          </w:p>
        </w:tc>
        <w:tc>
          <w:tcPr>
            <w:tcW w:w="3916" w:type="dxa"/>
            <w:tcBorders>
              <w:tl2br w:val="nil"/>
              <w:tr2bl w:val="nil"/>
            </w:tcBorders>
            <w:vAlign w:val="center"/>
          </w:tcPr>
          <w:p w14:paraId="6FF8CB0B">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善于利用日常生活中的情境进行教学，并且懂得抓住教育契机、在教学时十分耐心细致。</w:t>
            </w:r>
          </w:p>
        </w:tc>
      </w:tr>
    </w:tbl>
    <w:p w14:paraId="02655E69">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p>
    <w:p w14:paraId="3CD437F5">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p>
    <w:tbl>
      <w:tblPr>
        <w:tblStyle w:val="8"/>
        <w:tblW w:w="0" w:type="auto"/>
        <w:tblInd w:w="5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6530"/>
        <w:gridCol w:w="1560"/>
        <w:gridCol w:w="1629"/>
      </w:tblGrid>
      <w:tr w14:paraId="1663757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7" w:hRule="atLeast"/>
        </w:trPr>
        <w:tc>
          <w:tcPr>
            <w:tcW w:w="6530" w:type="dxa"/>
            <w:tcBorders>
              <w:tl2br w:val="nil"/>
              <w:tr2bl w:val="nil"/>
            </w:tcBorders>
            <w:vAlign w:val="center"/>
          </w:tcPr>
          <w:p w14:paraId="0726137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课文摘录</w:t>
            </w:r>
          </w:p>
        </w:tc>
        <w:tc>
          <w:tcPr>
            <w:tcW w:w="1560" w:type="dxa"/>
            <w:tcBorders>
              <w:tl2br w:val="nil"/>
              <w:tr2bl w:val="nil"/>
            </w:tcBorders>
            <w:vAlign w:val="center"/>
          </w:tcPr>
          <w:p w14:paraId="2EFDA09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所处位置</w:t>
            </w:r>
          </w:p>
        </w:tc>
        <w:tc>
          <w:tcPr>
            <w:tcW w:w="1629" w:type="dxa"/>
            <w:tcBorders>
              <w:tl2br w:val="nil"/>
              <w:tr2bl w:val="nil"/>
            </w:tcBorders>
            <w:vAlign w:val="center"/>
          </w:tcPr>
          <w:p w14:paraId="40156038">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所用技法</w:t>
            </w:r>
          </w:p>
        </w:tc>
      </w:tr>
      <w:tr w14:paraId="1E46743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7" w:hRule="atLeast"/>
        </w:trPr>
        <w:tc>
          <w:tcPr>
            <w:tcW w:w="6530" w:type="dxa"/>
            <w:tcBorders>
              <w:tl2br w:val="nil"/>
              <w:tr2bl w:val="nil"/>
            </w:tcBorders>
            <w:vAlign w:val="center"/>
          </w:tcPr>
          <w:p w14:paraId="40462043">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在我全部的生命中,我所记得的最重要的日子,是我的老师安妮·曼斯菲尔德·莎莉文来到我身边的那一天。</w:t>
            </w:r>
          </w:p>
        </w:tc>
        <w:tc>
          <w:tcPr>
            <w:tcW w:w="1560" w:type="dxa"/>
            <w:tcBorders>
              <w:tl2br w:val="nil"/>
              <w:tr2bl w:val="nil"/>
            </w:tcBorders>
            <w:vAlign w:val="center"/>
          </w:tcPr>
          <w:p w14:paraId="3EF128AA">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开头</w:t>
            </w:r>
          </w:p>
        </w:tc>
        <w:tc>
          <w:tcPr>
            <w:tcW w:w="1629" w:type="dxa"/>
            <w:tcBorders>
              <w:tl2br w:val="nil"/>
              <w:tr2bl w:val="nil"/>
            </w:tcBorders>
            <w:vAlign w:val="center"/>
          </w:tcPr>
          <w:p w14:paraId="556F7879">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开门见山</w:t>
            </w:r>
          </w:p>
        </w:tc>
      </w:tr>
      <w:tr w14:paraId="54F2836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7" w:hRule="atLeast"/>
        </w:trPr>
        <w:tc>
          <w:tcPr>
            <w:tcW w:w="6530" w:type="dxa"/>
            <w:tcBorders>
              <w:tl2br w:val="nil"/>
              <w:tr2bl w:val="nil"/>
            </w:tcBorders>
            <w:vAlign w:val="center"/>
          </w:tcPr>
          <w:p w14:paraId="3835BA46">
            <w:pPr>
              <w:tabs>
                <w:tab w:val="left" w:pos="4320"/>
              </w:tabs>
              <w:snapToGrid w:val="0"/>
              <w:spacing w:line="360" w:lineRule="auto"/>
              <w:jc w:val="both"/>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那就是来为我揭开一切事物面纱的人,而且,最为重要的是,她是来爱我的人。</w:t>
            </w:r>
          </w:p>
        </w:tc>
        <w:tc>
          <w:tcPr>
            <w:tcW w:w="1560" w:type="dxa"/>
            <w:vMerge w:val="restart"/>
            <w:tcBorders>
              <w:tl2br w:val="nil"/>
              <w:tr2bl w:val="nil"/>
            </w:tcBorders>
            <w:vAlign w:val="center"/>
          </w:tcPr>
          <w:p w14:paraId="775A6E7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中间</w:t>
            </w:r>
          </w:p>
        </w:tc>
        <w:tc>
          <w:tcPr>
            <w:tcW w:w="1629" w:type="dxa"/>
            <w:vMerge w:val="restart"/>
            <w:tcBorders>
              <w:tl2br w:val="nil"/>
              <w:tr2bl w:val="nil"/>
            </w:tcBorders>
            <w:vAlign w:val="center"/>
          </w:tcPr>
          <w:p w14:paraId="651CFA61">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反复扣题</w:t>
            </w:r>
          </w:p>
        </w:tc>
      </w:tr>
      <w:tr w14:paraId="4D315C2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00" w:hRule="atLeast"/>
        </w:trPr>
        <w:tc>
          <w:tcPr>
            <w:tcW w:w="6530" w:type="dxa"/>
            <w:tcBorders>
              <w:tl2br w:val="nil"/>
              <w:tr2bl w:val="nil"/>
            </w:tcBorders>
            <w:vAlign w:val="center"/>
          </w:tcPr>
          <w:p w14:paraId="6DA45811">
            <w:pPr>
              <w:tabs>
                <w:tab w:val="left" w:pos="4320"/>
              </w:tabs>
              <w:snapToGrid w:val="0"/>
              <w:spacing w:line="360" w:lineRule="auto"/>
              <w:jc w:val="both"/>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这个有生命的词唤醒了我的灵魂,给我的灵魂带来了光明、希望和快乐,我的灵魂获得了自由!</w:t>
            </w:r>
          </w:p>
        </w:tc>
        <w:tc>
          <w:tcPr>
            <w:tcW w:w="1560" w:type="dxa"/>
            <w:vMerge w:val="continue"/>
            <w:tcBorders>
              <w:tl2br w:val="nil"/>
              <w:tr2bl w:val="nil"/>
            </w:tcBorders>
            <w:vAlign w:val="center"/>
          </w:tcPr>
          <w:p w14:paraId="18F480B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c>
          <w:tcPr>
            <w:tcW w:w="1629" w:type="dxa"/>
            <w:vMerge w:val="continue"/>
            <w:tcBorders>
              <w:tl2br w:val="nil"/>
              <w:tr2bl w:val="nil"/>
            </w:tcBorders>
            <w:vAlign w:val="center"/>
          </w:tcPr>
          <w:p w14:paraId="6742FC2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p>
        </w:tc>
      </w:tr>
      <w:tr w14:paraId="42AF9D3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10" w:hRule="atLeast"/>
        </w:trPr>
        <w:tc>
          <w:tcPr>
            <w:tcW w:w="6530" w:type="dxa"/>
            <w:tcBorders>
              <w:tl2br w:val="nil"/>
              <w:tr2bl w:val="nil"/>
            </w:tcBorders>
            <w:vAlign w:val="center"/>
          </w:tcPr>
          <w:p w14:paraId="7AAEA9D9">
            <w:pPr>
              <w:tabs>
                <w:tab w:val="left" w:pos="4320"/>
              </w:tabs>
              <w:snapToGrid w:val="0"/>
              <w:spacing w:line="360" w:lineRule="auto"/>
              <w:jc w:val="both"/>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我想,应该很难找到一个比那天的我更幸福的孩子吧,那一天对我来说太重要了。那一天结束的时候,我躺在我的儿童床上,仔细回味这一天带给我的快乐。那是平生第一次,我无比渴望新一天的到来。</w:t>
            </w:r>
          </w:p>
        </w:tc>
        <w:tc>
          <w:tcPr>
            <w:tcW w:w="1560" w:type="dxa"/>
            <w:tcBorders>
              <w:tl2br w:val="nil"/>
              <w:tr2bl w:val="nil"/>
            </w:tcBorders>
            <w:vAlign w:val="center"/>
          </w:tcPr>
          <w:p w14:paraId="0498A1D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结尾</w:t>
            </w:r>
          </w:p>
        </w:tc>
        <w:tc>
          <w:tcPr>
            <w:tcW w:w="1629" w:type="dxa"/>
            <w:tcBorders>
              <w:tl2br w:val="nil"/>
              <w:tr2bl w:val="nil"/>
            </w:tcBorders>
            <w:vAlign w:val="center"/>
          </w:tcPr>
          <w:p w14:paraId="1494D4B6">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深化主题</w:t>
            </w:r>
          </w:p>
        </w:tc>
      </w:tr>
    </w:tbl>
    <w:p w14:paraId="0A844369">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p>
    <w:p w14:paraId="3640FA02">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任务四：感受变化 探究写法</w:t>
      </w:r>
    </w:p>
    <w:p w14:paraId="1CE5E787">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5643"/>
        <w:gridCol w:w="3916"/>
      </w:tblGrid>
      <w:tr w14:paraId="72ED092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71" w:hRule="atLeast"/>
        </w:trPr>
        <w:tc>
          <w:tcPr>
            <w:tcW w:w="5643" w:type="dxa"/>
            <w:tcBorders>
              <w:tl2br w:val="nil"/>
              <w:tr2bl w:val="nil"/>
            </w:tcBorders>
            <w:vAlign w:val="center"/>
          </w:tcPr>
          <w:p w14:paraId="2AE7BD00">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关键语句</w:t>
            </w:r>
          </w:p>
        </w:tc>
        <w:tc>
          <w:tcPr>
            <w:tcW w:w="3916" w:type="dxa"/>
            <w:tcBorders>
              <w:tl2br w:val="nil"/>
              <w:tr2bl w:val="nil"/>
            </w:tcBorders>
            <w:vAlign w:val="center"/>
          </w:tcPr>
          <w:p w14:paraId="48D26EC2">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状态概括</w:t>
            </w:r>
          </w:p>
        </w:tc>
      </w:tr>
      <w:tr w14:paraId="001BCF0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6E9FE8C8">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好几个星期以来，我被愤怒与痛苦深深攫住，苦苦折磨，而随着这种激烈的斗争而来的，则是极度的消沉与无助。（第2自然段）</w:t>
            </w:r>
          </w:p>
        </w:tc>
        <w:tc>
          <w:tcPr>
            <w:tcW w:w="3916" w:type="dxa"/>
            <w:tcBorders>
              <w:tl2br w:val="nil"/>
              <w:tr2bl w:val="nil"/>
            </w:tcBorders>
            <w:vAlign w:val="center"/>
          </w:tcPr>
          <w:p w14:paraId="34B59686">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愤怒、痛苦、消沉、无助</w:t>
            </w:r>
          </w:p>
        </w:tc>
      </w:tr>
      <w:tr w14:paraId="5756673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5F866230">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在我的教育开始之前,我就像这条船一样,不过我连罗盘或测深绳都没有,我茫然无措,根本不知道哪里才是港湾。（第3自然段）</w:t>
            </w:r>
          </w:p>
        </w:tc>
        <w:tc>
          <w:tcPr>
            <w:tcW w:w="3916" w:type="dxa"/>
            <w:tcBorders>
              <w:tl2br w:val="nil"/>
              <w:tr2bl w:val="nil"/>
            </w:tcBorders>
            <w:vAlign w:val="center"/>
          </w:tcPr>
          <w:p w14:paraId="1CF7FE9B">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孤独、迷茫、恐惧</w:t>
            </w:r>
          </w:p>
        </w:tc>
      </w:tr>
      <w:tr w14:paraId="0581D38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5643" w:type="dxa"/>
            <w:tcBorders>
              <w:tl2br w:val="nil"/>
              <w:tr2bl w:val="nil"/>
            </w:tcBorders>
            <w:vAlign w:val="center"/>
          </w:tcPr>
          <w:p w14:paraId="6E835B56">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“光明!给我光明!”这是我灵魂深处无声的呼唤。（第3自然段）</w:t>
            </w:r>
          </w:p>
        </w:tc>
        <w:tc>
          <w:tcPr>
            <w:tcW w:w="3916" w:type="dxa"/>
            <w:tcBorders>
              <w:tl2br w:val="nil"/>
              <w:tr2bl w:val="nil"/>
            </w:tcBorders>
            <w:vAlign w:val="center"/>
          </w:tcPr>
          <w:p w14:paraId="7D181732">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渴望光明</w:t>
            </w:r>
          </w:p>
        </w:tc>
      </w:tr>
    </w:tbl>
    <w:p w14:paraId="68454D3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2" w:firstLineChars="200"/>
        <w:jc w:val="both"/>
        <w:textAlignment w:val="auto"/>
        <w:rPr>
          <w:rFonts w:hint="eastAsia" w:ascii="宋体" w:hAnsi="宋体" w:eastAsia="宋体" w:cs="Times New Roman"/>
          <w:b/>
          <w:bCs/>
          <w:color w:val="FF0000"/>
          <w:szCs w:val="21"/>
          <w:lang w:val="en-US" w:eastAsia="zh-CN"/>
        </w:rPr>
      </w:pPr>
    </w:p>
    <w:p w14:paraId="09D8209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2</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6580"/>
        <w:gridCol w:w="2979"/>
      </w:tblGrid>
      <w:tr w14:paraId="573EF3DA">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71" w:hRule="atLeast"/>
        </w:trPr>
        <w:tc>
          <w:tcPr>
            <w:tcW w:w="6580" w:type="dxa"/>
            <w:tcBorders>
              <w:tl2br w:val="nil"/>
              <w:tr2bl w:val="nil"/>
            </w:tcBorders>
            <w:vAlign w:val="center"/>
          </w:tcPr>
          <w:p w14:paraId="755C6816">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关键语句</w:t>
            </w:r>
          </w:p>
        </w:tc>
        <w:tc>
          <w:tcPr>
            <w:tcW w:w="2979" w:type="dxa"/>
            <w:tcBorders>
              <w:tl2br w:val="nil"/>
              <w:tr2bl w:val="nil"/>
            </w:tcBorders>
            <w:vAlign w:val="center"/>
          </w:tcPr>
          <w:p w14:paraId="0CA7C47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状态概括</w:t>
            </w:r>
          </w:p>
        </w:tc>
      </w:tr>
      <w:tr w14:paraId="2CC0360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6580" w:type="dxa"/>
            <w:tcBorders>
              <w:tl2br w:val="nil"/>
              <w:tr2bl w:val="nil"/>
            </w:tcBorders>
            <w:vAlign w:val="center"/>
          </w:tcPr>
          <w:p w14:paraId="2109C563">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有人紧紧握住了我的手，我被那个人抱了起来，并被紧紧地搂在怀中，那就是来为我揭开一切事物面纱的人，而且，最为重要的是，她是来爱我的人。（第4自然段）</w:t>
            </w:r>
          </w:p>
        </w:tc>
        <w:tc>
          <w:tcPr>
            <w:tcW w:w="2979" w:type="dxa"/>
            <w:tcBorders>
              <w:tl2br w:val="nil"/>
              <w:tr2bl w:val="nil"/>
            </w:tcBorders>
            <w:vAlign w:val="center"/>
          </w:tcPr>
          <w:p w14:paraId="27D9C29C">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惊喜</w:t>
            </w:r>
          </w:p>
        </w:tc>
      </w:tr>
      <w:tr w14:paraId="1320756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6580" w:type="dxa"/>
            <w:tcBorders>
              <w:tl2br w:val="nil"/>
              <w:tr2bl w:val="nil"/>
            </w:tcBorders>
            <w:vAlign w:val="center"/>
          </w:tcPr>
          <w:p w14:paraId="48D8F0E8">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我最后成功地把字母正确地写出来的时候，稚气的快乐和自豪使我满脸发红。我跑下楼去，一路跑到母亲那里，高高举起小手，写出了“娃娃”这个词的字母。（第5自然段）</w:t>
            </w:r>
          </w:p>
        </w:tc>
        <w:tc>
          <w:tcPr>
            <w:tcW w:w="2979" w:type="dxa"/>
            <w:tcBorders>
              <w:tl2br w:val="nil"/>
              <w:tr2bl w:val="nil"/>
            </w:tcBorders>
            <w:vAlign w:val="center"/>
          </w:tcPr>
          <w:p w14:paraId="3D05B96F">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自豪、激动</w:t>
            </w:r>
          </w:p>
        </w:tc>
      </w:tr>
      <w:tr w14:paraId="58622850">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6580" w:type="dxa"/>
            <w:tcBorders>
              <w:tl2br w:val="nil"/>
              <w:tr2bl w:val="nil"/>
            </w:tcBorders>
            <w:vAlign w:val="center"/>
          </w:tcPr>
          <w:p w14:paraId="03D6D500">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突然之间我感觉到一种模糊的意识——好像有什么被忘记的东西突然之间又被想起的感觉，那是令人激动的记忆的回归。神秘的语言就这样神奇地被阐释清楚了。就在那个时候，我明白了“水”的意思，那就是流过我手心的那种美妙沁凉的东西。这个有生命的词唤醒了我的灵魂，给我的灵魂带来了光明、希望和快乐，我的灵魂获得了自由!的确，障碍依然存在，可是这些障碍总会一步步被消灭的。（第7自然段）</w:t>
            </w:r>
          </w:p>
        </w:tc>
        <w:tc>
          <w:tcPr>
            <w:tcW w:w="2979" w:type="dxa"/>
            <w:tcBorders>
              <w:tl2br w:val="nil"/>
              <w:tr2bl w:val="nil"/>
            </w:tcBorders>
            <w:vAlign w:val="center"/>
          </w:tcPr>
          <w:p w14:paraId="1B07BABE">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恍然大悟、灵魂被唤醒，欢欣鼓舞、坚定了克服困难的勇气</w:t>
            </w:r>
          </w:p>
        </w:tc>
      </w:tr>
      <w:tr w14:paraId="00509389">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6580" w:type="dxa"/>
            <w:tcBorders>
              <w:tl2br w:val="nil"/>
              <w:tr2bl w:val="nil"/>
            </w:tcBorders>
            <w:vAlign w:val="center"/>
          </w:tcPr>
          <w:p w14:paraId="00C2000D">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离开水井房的时候，我内心充满了学习的渴望。……在回家的路上，我觉得我触摸到的每一样东西似乎都充满了活力，那是因为我已经学会用新的奇异的眼光来看待一切。（第8自然段）</w:t>
            </w:r>
          </w:p>
        </w:tc>
        <w:tc>
          <w:tcPr>
            <w:tcW w:w="2979" w:type="dxa"/>
            <w:tcBorders>
              <w:tl2br w:val="nil"/>
              <w:tr2bl w:val="nil"/>
            </w:tcBorders>
            <w:vAlign w:val="center"/>
          </w:tcPr>
          <w:p w14:paraId="07167AE2">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渴望学习、</w:t>
            </w:r>
          </w:p>
          <w:p w14:paraId="58759DF7">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欢欣鼓舞</w:t>
            </w:r>
          </w:p>
        </w:tc>
      </w:tr>
      <w:tr w14:paraId="6228F67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6580" w:type="dxa"/>
            <w:tcBorders>
              <w:tl2br w:val="nil"/>
              <w:tr2bl w:val="nil"/>
            </w:tcBorders>
            <w:vAlign w:val="center"/>
          </w:tcPr>
          <w:p w14:paraId="0D4CBD91">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这些词会使世界像鲜花一样为我绽放。我想，应该很难找到一个比那天的我更幸福的孩子吧，那一天对我来说太重要了。那一天结束的时候，我躺在我的儿童床上，仔细回味这一天带给我的快乐。那是平生第一次，我无比渴望新一天的到来。（第9自然段）</w:t>
            </w:r>
          </w:p>
        </w:tc>
        <w:tc>
          <w:tcPr>
            <w:tcW w:w="2979" w:type="dxa"/>
            <w:tcBorders>
              <w:tl2br w:val="nil"/>
              <w:tr2bl w:val="nil"/>
            </w:tcBorders>
            <w:vAlign w:val="center"/>
          </w:tcPr>
          <w:p w14:paraId="2B400492">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快乐、幸福、对生活充满希望</w:t>
            </w:r>
          </w:p>
        </w:tc>
      </w:tr>
    </w:tbl>
    <w:p w14:paraId="504C037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p w14:paraId="742181E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3300"/>
        <w:gridCol w:w="6259"/>
      </w:tblGrid>
      <w:tr w14:paraId="5BB4E9A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71" w:hRule="atLeast"/>
        </w:trPr>
        <w:tc>
          <w:tcPr>
            <w:tcW w:w="3300" w:type="dxa"/>
            <w:tcBorders>
              <w:tl2br w:val="nil"/>
              <w:tr2bl w:val="nil"/>
            </w:tcBorders>
            <w:vAlign w:val="center"/>
          </w:tcPr>
          <w:p w14:paraId="4430AA0D">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写 法</w:t>
            </w:r>
          </w:p>
        </w:tc>
        <w:tc>
          <w:tcPr>
            <w:tcW w:w="6259" w:type="dxa"/>
            <w:tcBorders>
              <w:tl2br w:val="nil"/>
              <w:tr2bl w:val="nil"/>
            </w:tcBorders>
            <w:vAlign w:val="center"/>
          </w:tcPr>
          <w:p w14:paraId="4CF9C4D8">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例 句</w:t>
            </w:r>
          </w:p>
        </w:tc>
      </w:tr>
      <w:tr w14:paraId="667A9B8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3300" w:type="dxa"/>
            <w:tcBorders>
              <w:tl2br w:val="nil"/>
              <w:tr2bl w:val="nil"/>
            </w:tcBorders>
            <w:vAlign w:val="center"/>
          </w:tcPr>
          <w:p w14:paraId="7A2B5D2A">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直接表达</w:t>
            </w:r>
          </w:p>
        </w:tc>
        <w:tc>
          <w:tcPr>
            <w:tcW w:w="6259" w:type="dxa"/>
            <w:tcBorders>
              <w:tl2br w:val="nil"/>
              <w:tr2bl w:val="nil"/>
            </w:tcBorders>
            <w:vAlign w:val="center"/>
          </w:tcPr>
          <w:p w14:paraId="17D6F53A">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我想，应该很难找到一个比那天的我更幸福的孩子吧，那一天对我来说太重要了。（第9自然段）</w:t>
            </w:r>
          </w:p>
        </w:tc>
      </w:tr>
      <w:tr w14:paraId="7D6825B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3300" w:type="dxa"/>
            <w:tcBorders>
              <w:tl2br w:val="nil"/>
              <w:tr2bl w:val="nil"/>
            </w:tcBorders>
            <w:vAlign w:val="center"/>
          </w:tcPr>
          <w:p w14:paraId="15702084">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通过对环境、事物的描写来烘托</w:t>
            </w:r>
          </w:p>
        </w:tc>
        <w:tc>
          <w:tcPr>
            <w:tcW w:w="6259" w:type="dxa"/>
            <w:tcBorders>
              <w:tl2br w:val="nil"/>
              <w:tr2bl w:val="nil"/>
            </w:tcBorders>
            <w:vAlign w:val="center"/>
          </w:tcPr>
          <w:p w14:paraId="18C0F700">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午后的阳光穿过覆盖在门廊上的茂密的金银花,散落在我抬起的脸庞上。我的手指几乎是无意识地在熟悉的叶子与花朵上触碰。这些美丽的花朵枝叶是为了迎接南方甜美的春天刚刚绽放的。（第2自然段）</w:t>
            </w:r>
          </w:p>
        </w:tc>
      </w:tr>
      <w:tr w14:paraId="0B7A3F9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3300" w:type="dxa"/>
            <w:tcBorders>
              <w:tl2br w:val="nil"/>
              <w:tr2bl w:val="nil"/>
            </w:tcBorders>
            <w:vAlign w:val="center"/>
          </w:tcPr>
          <w:p w14:paraId="34C0C1BF">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结合动作描写来表现</w:t>
            </w:r>
          </w:p>
        </w:tc>
        <w:tc>
          <w:tcPr>
            <w:tcW w:w="6259" w:type="dxa"/>
            <w:tcBorders>
              <w:tl2br w:val="nil"/>
              <w:tr2bl w:val="nil"/>
            </w:tcBorders>
            <w:vAlign w:val="center"/>
          </w:tcPr>
          <w:p w14:paraId="312C757E">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我抱着娃娃玩了一会儿之后，莎莉文小姐慢慢地在我手心里拼写出了“d-o-1-1”(娃娃)这个词。我立刻就对这种手指游戏产生了兴趣，于是尝试着去学她。当我最后成功地把字母正确地写出来的时候，稚气的快乐和自豪使我满脸发红。我跑下楼去，一路跑到母亲那里，高高举起小手，写出了“娃娃”这个词的字母。（第5自然段）</w:t>
            </w:r>
          </w:p>
        </w:tc>
      </w:tr>
      <w:tr w14:paraId="0EA1E52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52" w:hRule="atLeast"/>
        </w:trPr>
        <w:tc>
          <w:tcPr>
            <w:tcW w:w="3300" w:type="dxa"/>
            <w:tcBorders>
              <w:tl2br w:val="nil"/>
              <w:tr2bl w:val="nil"/>
            </w:tcBorders>
            <w:vAlign w:val="center"/>
          </w:tcPr>
          <w:p w14:paraId="79F94458">
            <w:pPr>
              <w:tabs>
                <w:tab w:val="left" w:pos="4320"/>
              </w:tabs>
              <w:snapToGrid w:val="0"/>
              <w:spacing w:line="360" w:lineRule="auto"/>
              <w:jc w:val="center"/>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用比喻来表现</w:t>
            </w:r>
          </w:p>
        </w:tc>
        <w:tc>
          <w:tcPr>
            <w:tcW w:w="6259" w:type="dxa"/>
            <w:tcBorders>
              <w:tl2br w:val="nil"/>
              <w:tr2bl w:val="nil"/>
            </w:tcBorders>
            <w:vAlign w:val="center"/>
          </w:tcPr>
          <w:p w14:paraId="1901EC96">
            <w:pPr>
              <w:tabs>
                <w:tab w:val="left" w:pos="4320"/>
              </w:tabs>
              <w:snapToGrid w:val="0"/>
              <w:spacing w:line="360" w:lineRule="auto"/>
              <w:jc w:val="both"/>
              <w:rPr>
                <w:rFonts w:hint="eastAsia" w:ascii="宋体" w:hAnsi="宋体" w:eastAsia="宋体" w:cs="宋体"/>
                <w:color w:val="FF0000"/>
                <w:szCs w:val="21"/>
                <w:vertAlign w:val="baseline"/>
                <w:lang w:val="en-US" w:eastAsia="zh-CN"/>
              </w:rPr>
            </w:pPr>
            <w:r>
              <w:rPr>
                <w:rFonts w:hint="eastAsia" w:ascii="宋体" w:hAnsi="宋体" w:eastAsia="宋体" w:cs="宋体"/>
                <w:color w:val="FF0000"/>
                <w:szCs w:val="21"/>
                <w:vertAlign w:val="baseline"/>
                <w:lang w:val="en-US" w:eastAsia="zh-CN"/>
              </w:rPr>
              <w:t>你是否有过在海上被浓雾包围的经历?那些似乎可以触摸得到的白色的黑暗将你吞噬，而那艘大船则无比焦急而紧张地摸索着向岸边行进，能依靠的只有测深锤和测深绳，你呢，心脏剧烈地跳着，等待着什么。在我的教育开始之前，我就像这条船一样，不过我连罗盘或测深绳都没有，我茫然无措，根本不知道哪里才是港湾。（第3自然段）</w:t>
            </w:r>
          </w:p>
        </w:tc>
      </w:tr>
    </w:tbl>
    <w:p w14:paraId="0A3979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p w14:paraId="2DB46375">
      <w:pPr>
        <w:tabs>
          <w:tab w:val="left" w:pos="4320"/>
        </w:tabs>
        <w:wordWrap w:val="0"/>
        <w:snapToGrid w:val="0"/>
        <w:spacing w:line="360" w:lineRule="auto"/>
        <w:ind w:firstLine="420" w:firstLineChars="200"/>
        <w:rPr>
          <w:rFonts w:hint="eastAsia" w:ascii="宋体" w:hAnsi="宋体" w:eastAsia="宋体" w:cs="宋体"/>
          <w:color w:val="FF0000"/>
          <w:szCs w:val="21"/>
        </w:rPr>
      </w:pPr>
    </w:p>
    <w:p w14:paraId="0B2592FB">
      <w:pPr>
        <w:tabs>
          <w:tab w:val="left" w:pos="4320"/>
        </w:tabs>
        <w:wordWrap w:val="0"/>
        <w:snapToGrid w:val="0"/>
        <w:spacing w:line="360" w:lineRule="auto"/>
        <w:ind w:firstLine="420" w:firstLineChars="200"/>
        <w:rPr>
          <w:rFonts w:hint="eastAsia" w:ascii="宋体" w:hAnsi="宋体" w:eastAsia="宋体" w:cs="Times New Roman"/>
          <w:b/>
          <w:bCs/>
          <w:color w:val="FF0000"/>
          <w:szCs w:val="21"/>
          <w:highlight w:val="none"/>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任务五：探究问题 激活思维</w:t>
      </w:r>
    </w:p>
    <w:p w14:paraId="34695D9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作者这样说，并不是因为“水”这个词本身有什么样的魔力，而是因为“我”通过“水”这个例子第一次在语言文字符号和它所指称的事物之间建立起了联系，第一次知道了“所有事物都有一个名字”。认识到这一点，对“我”来说是一个里程碑式的事件，为“我”增添了生活的信心和学习的热情，而这都是借助“水”这样一个事物、一个词语来完成的。</w:t>
      </w:r>
    </w:p>
    <w:p w14:paraId="2209C1C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2.</w:t>
      </w:r>
      <w:r>
        <w:rPr>
          <w:rFonts w:hint="eastAsia" w:ascii="宋体" w:hAnsi="宋体" w:eastAsia="宋体" w:cs="Times New Roman"/>
          <w:color w:val="FF0000"/>
          <w:szCs w:val="21"/>
          <w:lang w:val="en-US" w:eastAsia="zh-CN"/>
        </w:rPr>
        <w:t>作者用更多笔墨描述了“我”的心理状态，借助自己的心路历程变化，表达了对莎莉文老师的无比敬爱和感激。“再塑生命的人”指的是莎莉文老师“再塑”了“我”的生命。通过写“我”的变化和“情感”来写莎莉文老师“再塑”作者的过程和她高超的教育艺术。</w:t>
      </w:r>
    </w:p>
    <w:p w14:paraId="29A95C4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这个标题好。“再塑生命的人”指的是莎莉文老师。对于“我”来说，莎莉文老师有着非同寻常的意义，她的到来使饱受生理缺陷折磨的“我”获得了受教育的机会，实现了认识世界、自我表达的愿望，为黑暗和绝望中摸索的“我”带来了光明、希望、快乐和自由，这对“我”来说无异于一次重生。因此，把莎莉文老师称为“再塑生命的人”是非常恰切的。</w:t>
      </w:r>
    </w:p>
    <w:p w14:paraId="2A4A9F31">
      <w:pPr>
        <w:tabs>
          <w:tab w:val="left" w:pos="4320"/>
        </w:tabs>
        <w:wordWrap w:val="0"/>
        <w:snapToGrid w:val="0"/>
        <w:spacing w:line="360" w:lineRule="auto"/>
        <w:ind w:firstLine="420" w:firstLineChars="200"/>
        <w:rPr>
          <w:rFonts w:hint="eastAsia" w:ascii="宋体" w:hAnsi="宋体" w:eastAsia="宋体" w:cs="Times New Roman"/>
          <w:b/>
          <w:bCs/>
          <w:color w:val="FF0000"/>
          <w:szCs w:val="21"/>
          <w:highlight w:val="none"/>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任务六：关联自我 读出启示</w:t>
      </w:r>
    </w:p>
    <w:p w14:paraId="49FBE4B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示例：我喜欢莎莉文老师，因为她对学生有一颗真诚的爱心。教育家苏霍姆林斯基说过：“一个好老师意味着什么呢？这首先意味着，他是这样一个人：他爱儿童。”海伦正是在莎莉文老师的感召下，激发了对生命的珍爱，对知识的渴求，从而创造了人类教育史上的奇迹。</w:t>
      </w:r>
    </w:p>
    <w:p w14:paraId="30F8D68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r>
        <w:rPr>
          <w:rFonts w:hint="default" w:ascii="宋体" w:hAnsi="宋体" w:eastAsia="宋体" w:cs="Times New Roman"/>
          <w:color w:val="FF0000"/>
          <w:szCs w:val="21"/>
          <w:lang w:val="en-US" w:eastAsia="zh-CN"/>
        </w:rPr>
        <w:t>示例：海伦·凯勒再塑生命的过程，既有她自身的坚持与勇气，也离不开莎莉文老师的爱心和智慧。我们要从老师身上学习她的爱心，从海伦身上学习她好学自强、不屈不挠的奋斗精神以及对生命的热爱，对生活的执着</w:t>
      </w:r>
      <w:r>
        <w:rPr>
          <w:rFonts w:hint="eastAsia" w:ascii="宋体" w:hAnsi="宋体" w:eastAsia="宋体" w:cs="Times New Roman"/>
          <w:color w:val="FF0000"/>
          <w:szCs w:val="21"/>
          <w:lang w:val="en-US" w:eastAsia="zh-CN"/>
        </w:rPr>
        <w:t>。</w:t>
      </w:r>
    </w:p>
    <w:p w14:paraId="72951A5D">
      <w:pPr>
        <w:tabs>
          <w:tab w:val="left" w:pos="4320"/>
        </w:tabs>
        <w:wordWrap w:val="0"/>
        <w:snapToGrid w:val="0"/>
        <w:spacing w:line="360" w:lineRule="auto"/>
        <w:ind w:firstLine="420" w:firstLineChars="200"/>
        <w:rPr>
          <w:rFonts w:hint="default" w:ascii="宋体" w:hAnsi="宋体" w:eastAsia="宋体" w:cs="Times New Roman"/>
          <w:b w:val="0"/>
          <w:bCs w:val="0"/>
          <w:color w:val="FF0000"/>
          <w:szCs w:val="21"/>
          <w:highlight w:val="none"/>
          <w:lang w:val="en-US" w:eastAsia="zh-CN"/>
        </w:rPr>
      </w:pPr>
    </w:p>
    <w:p w14:paraId="35C01C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95D2A">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1D097">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hM2NkMTViZTM5ZWQ5NjE3ZjcwODM5OGMzYTI2Y2U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A4EA4"/>
    <w:rsid w:val="02BF77F6"/>
    <w:rsid w:val="030F1F7E"/>
    <w:rsid w:val="038459BA"/>
    <w:rsid w:val="03A10FD4"/>
    <w:rsid w:val="03C2720E"/>
    <w:rsid w:val="03C56D03"/>
    <w:rsid w:val="040F1ED1"/>
    <w:rsid w:val="046F6F2B"/>
    <w:rsid w:val="05033E0F"/>
    <w:rsid w:val="05444DDB"/>
    <w:rsid w:val="054C4671"/>
    <w:rsid w:val="06A84FEF"/>
    <w:rsid w:val="06EF4506"/>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1F27FC3"/>
    <w:rsid w:val="11F77791"/>
    <w:rsid w:val="12521E00"/>
    <w:rsid w:val="12654875"/>
    <w:rsid w:val="1281338F"/>
    <w:rsid w:val="12B95677"/>
    <w:rsid w:val="132A2A6A"/>
    <w:rsid w:val="13577E6B"/>
    <w:rsid w:val="13926013"/>
    <w:rsid w:val="13EE777D"/>
    <w:rsid w:val="14183E89"/>
    <w:rsid w:val="15BB1496"/>
    <w:rsid w:val="15D33343"/>
    <w:rsid w:val="160B74EB"/>
    <w:rsid w:val="160D7128"/>
    <w:rsid w:val="167A04D9"/>
    <w:rsid w:val="16A8314F"/>
    <w:rsid w:val="1735378C"/>
    <w:rsid w:val="173D12C8"/>
    <w:rsid w:val="18CE08C0"/>
    <w:rsid w:val="199F6E23"/>
    <w:rsid w:val="19EF59BA"/>
    <w:rsid w:val="1A2C3FB5"/>
    <w:rsid w:val="1AB10F80"/>
    <w:rsid w:val="1ADD017C"/>
    <w:rsid w:val="1B583874"/>
    <w:rsid w:val="1B7D623F"/>
    <w:rsid w:val="1BEE6F83"/>
    <w:rsid w:val="1C130AF5"/>
    <w:rsid w:val="1CA15C23"/>
    <w:rsid w:val="1CF10D56"/>
    <w:rsid w:val="1D41732E"/>
    <w:rsid w:val="1E205A0A"/>
    <w:rsid w:val="1FE13D1F"/>
    <w:rsid w:val="204A7721"/>
    <w:rsid w:val="20AC37BC"/>
    <w:rsid w:val="20BA1D59"/>
    <w:rsid w:val="21132D8F"/>
    <w:rsid w:val="22077EAB"/>
    <w:rsid w:val="222D1822"/>
    <w:rsid w:val="22E22A19"/>
    <w:rsid w:val="22F57EAF"/>
    <w:rsid w:val="23454050"/>
    <w:rsid w:val="238A47ED"/>
    <w:rsid w:val="23CC192B"/>
    <w:rsid w:val="23E22D62"/>
    <w:rsid w:val="251C7334"/>
    <w:rsid w:val="253A197B"/>
    <w:rsid w:val="253B7EF0"/>
    <w:rsid w:val="25A6683E"/>
    <w:rsid w:val="25FB54E6"/>
    <w:rsid w:val="2637307C"/>
    <w:rsid w:val="26E8389F"/>
    <w:rsid w:val="277906A3"/>
    <w:rsid w:val="27A120F3"/>
    <w:rsid w:val="280529A9"/>
    <w:rsid w:val="2810618F"/>
    <w:rsid w:val="28501844"/>
    <w:rsid w:val="2857710D"/>
    <w:rsid w:val="28932D88"/>
    <w:rsid w:val="28AF6CCA"/>
    <w:rsid w:val="28E65FFE"/>
    <w:rsid w:val="2AA91D98"/>
    <w:rsid w:val="2AB4113F"/>
    <w:rsid w:val="2ADD0BB2"/>
    <w:rsid w:val="2B2067D5"/>
    <w:rsid w:val="2B47078A"/>
    <w:rsid w:val="2B682A08"/>
    <w:rsid w:val="2C4829BD"/>
    <w:rsid w:val="2C8C11DD"/>
    <w:rsid w:val="2E0A72C8"/>
    <w:rsid w:val="2F293F75"/>
    <w:rsid w:val="2F2A2F8A"/>
    <w:rsid w:val="2F4E5184"/>
    <w:rsid w:val="3025488D"/>
    <w:rsid w:val="30DA1C73"/>
    <w:rsid w:val="315D6074"/>
    <w:rsid w:val="31A27A28"/>
    <w:rsid w:val="324B1359"/>
    <w:rsid w:val="328B5D49"/>
    <w:rsid w:val="32B97039"/>
    <w:rsid w:val="32D3190B"/>
    <w:rsid w:val="32EE1483"/>
    <w:rsid w:val="33D22C2B"/>
    <w:rsid w:val="340B51F1"/>
    <w:rsid w:val="34237336"/>
    <w:rsid w:val="34282373"/>
    <w:rsid w:val="34DB19BE"/>
    <w:rsid w:val="34F53A02"/>
    <w:rsid w:val="373D3686"/>
    <w:rsid w:val="37B65A46"/>
    <w:rsid w:val="37F35313"/>
    <w:rsid w:val="38585147"/>
    <w:rsid w:val="386005A9"/>
    <w:rsid w:val="387B5CC0"/>
    <w:rsid w:val="38904BF4"/>
    <w:rsid w:val="38A071A7"/>
    <w:rsid w:val="399B5556"/>
    <w:rsid w:val="39CB1E5C"/>
    <w:rsid w:val="3A286ECA"/>
    <w:rsid w:val="3A5F7C1D"/>
    <w:rsid w:val="3ACD1DA9"/>
    <w:rsid w:val="3B7B02A5"/>
    <w:rsid w:val="3BE45256"/>
    <w:rsid w:val="3CFC5CFD"/>
    <w:rsid w:val="3E817133"/>
    <w:rsid w:val="3EAB2E53"/>
    <w:rsid w:val="3EE41B75"/>
    <w:rsid w:val="3FC574F3"/>
    <w:rsid w:val="405F5252"/>
    <w:rsid w:val="409243BE"/>
    <w:rsid w:val="41041ADA"/>
    <w:rsid w:val="4184316F"/>
    <w:rsid w:val="41CF28EE"/>
    <w:rsid w:val="421B3E90"/>
    <w:rsid w:val="42E20606"/>
    <w:rsid w:val="433F7E95"/>
    <w:rsid w:val="434661BF"/>
    <w:rsid w:val="43F25A21"/>
    <w:rsid w:val="442E13C5"/>
    <w:rsid w:val="452E0BB6"/>
    <w:rsid w:val="45E81FF5"/>
    <w:rsid w:val="45EF4D65"/>
    <w:rsid w:val="46C22806"/>
    <w:rsid w:val="46DC584E"/>
    <w:rsid w:val="47064475"/>
    <w:rsid w:val="475060AF"/>
    <w:rsid w:val="47B45481"/>
    <w:rsid w:val="48C06874"/>
    <w:rsid w:val="48E576D2"/>
    <w:rsid w:val="48FB5D34"/>
    <w:rsid w:val="4A181876"/>
    <w:rsid w:val="4A7C355C"/>
    <w:rsid w:val="4BDE5BC4"/>
    <w:rsid w:val="4C105824"/>
    <w:rsid w:val="4E835BA2"/>
    <w:rsid w:val="4E9D060F"/>
    <w:rsid w:val="4EE50577"/>
    <w:rsid w:val="4F1D1146"/>
    <w:rsid w:val="4F6768F9"/>
    <w:rsid w:val="4F7F521D"/>
    <w:rsid w:val="4FEE214E"/>
    <w:rsid w:val="50507BB0"/>
    <w:rsid w:val="50AA0EC9"/>
    <w:rsid w:val="50D71373"/>
    <w:rsid w:val="513A3AA6"/>
    <w:rsid w:val="52B82624"/>
    <w:rsid w:val="52CB49C9"/>
    <w:rsid w:val="533865A1"/>
    <w:rsid w:val="53EA5059"/>
    <w:rsid w:val="557C43C4"/>
    <w:rsid w:val="56794E67"/>
    <w:rsid w:val="56893B64"/>
    <w:rsid w:val="56D30863"/>
    <w:rsid w:val="577868DF"/>
    <w:rsid w:val="58EC0A5F"/>
    <w:rsid w:val="59CA000B"/>
    <w:rsid w:val="59D62030"/>
    <w:rsid w:val="5A252481"/>
    <w:rsid w:val="5AA71877"/>
    <w:rsid w:val="5C6760BF"/>
    <w:rsid w:val="5CAB5BAD"/>
    <w:rsid w:val="5CCB3F43"/>
    <w:rsid w:val="5D686099"/>
    <w:rsid w:val="5D8D649B"/>
    <w:rsid w:val="5F49278D"/>
    <w:rsid w:val="5F58336A"/>
    <w:rsid w:val="5F6D710E"/>
    <w:rsid w:val="5F971AA2"/>
    <w:rsid w:val="5FC60AF2"/>
    <w:rsid w:val="5FD56457"/>
    <w:rsid w:val="5FDC1718"/>
    <w:rsid w:val="60676BE3"/>
    <w:rsid w:val="60690D23"/>
    <w:rsid w:val="60F4695C"/>
    <w:rsid w:val="61280963"/>
    <w:rsid w:val="615349FA"/>
    <w:rsid w:val="615A3CBB"/>
    <w:rsid w:val="61CF56B7"/>
    <w:rsid w:val="62187C3E"/>
    <w:rsid w:val="62EF0B74"/>
    <w:rsid w:val="64126F59"/>
    <w:rsid w:val="641E35AF"/>
    <w:rsid w:val="651C5673"/>
    <w:rsid w:val="65B91CC1"/>
    <w:rsid w:val="669435F8"/>
    <w:rsid w:val="66A836C1"/>
    <w:rsid w:val="67901DE5"/>
    <w:rsid w:val="68310290"/>
    <w:rsid w:val="683F57E5"/>
    <w:rsid w:val="6942558D"/>
    <w:rsid w:val="6ADF0B63"/>
    <w:rsid w:val="6AEF34F2"/>
    <w:rsid w:val="6B816879"/>
    <w:rsid w:val="6C1A70D2"/>
    <w:rsid w:val="6C6857D1"/>
    <w:rsid w:val="6CDE1B9A"/>
    <w:rsid w:val="6D325918"/>
    <w:rsid w:val="6D413EF5"/>
    <w:rsid w:val="6DA47E46"/>
    <w:rsid w:val="6DF55653"/>
    <w:rsid w:val="6E0E0DEF"/>
    <w:rsid w:val="6EB42BD3"/>
    <w:rsid w:val="6ECA4467"/>
    <w:rsid w:val="6EEC100C"/>
    <w:rsid w:val="709654EB"/>
    <w:rsid w:val="70C62CED"/>
    <w:rsid w:val="71912308"/>
    <w:rsid w:val="71AA0501"/>
    <w:rsid w:val="71AE3CC0"/>
    <w:rsid w:val="72023618"/>
    <w:rsid w:val="72334B5B"/>
    <w:rsid w:val="7295497F"/>
    <w:rsid w:val="7302218D"/>
    <w:rsid w:val="73135419"/>
    <w:rsid w:val="739531F2"/>
    <w:rsid w:val="739B5807"/>
    <w:rsid w:val="73BD6C1A"/>
    <w:rsid w:val="744E316F"/>
    <w:rsid w:val="74BB4445"/>
    <w:rsid w:val="74C403DB"/>
    <w:rsid w:val="74E120FE"/>
    <w:rsid w:val="753A661D"/>
    <w:rsid w:val="75405343"/>
    <w:rsid w:val="75C13CF8"/>
    <w:rsid w:val="76185D90"/>
    <w:rsid w:val="76EB5674"/>
    <w:rsid w:val="774A136A"/>
    <w:rsid w:val="77756B2D"/>
    <w:rsid w:val="778C6185"/>
    <w:rsid w:val="78AB0A2D"/>
    <w:rsid w:val="79541156"/>
    <w:rsid w:val="79CD6D28"/>
    <w:rsid w:val="7A3E38FA"/>
    <w:rsid w:val="7ADB0244"/>
    <w:rsid w:val="7AE2097E"/>
    <w:rsid w:val="7B32598B"/>
    <w:rsid w:val="7B39441D"/>
    <w:rsid w:val="7B825CBD"/>
    <w:rsid w:val="7B833B7B"/>
    <w:rsid w:val="7C583E77"/>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2951</Words>
  <Characters>3058</Characters>
  <Lines>48</Lines>
  <Paragraphs>13</Paragraphs>
  <TotalTime>2</TotalTime>
  <ScaleCrop>false</ScaleCrop>
  <LinksUpToDate>false</LinksUpToDate>
  <CharactersWithSpaces>3435</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2025-08-06T09:52:03Z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C5D069D19FD14D58A6DE43454F86079E_12</vt:lpwstr>
  </property>
  <property fmtid="{D5CDD505-2E9C-101B-9397-08002B2CF9AE}" pid="8" name="KSOTemplateDocerSaveRecord">
    <vt:lpwstr>eyJoZGlkIjoiMTdiNDU1YTY5MzAxYTM3YjA5ZWRjZDgyNDZiYzc2OWEiLCJ1c2VySWQiOiI3ODUwOTA2ODcifQ==</vt:lpwstr>
  </property>
</Properties>
</file>