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2549C">
      <w:pPr>
        <w:pStyle w:val="2"/>
      </w:pPr>
      <w:r>
        <w:rPr>
          <w:rFonts w:ascii="Times New Roman" w:hAnsi="Times New Roman" w:cs="Times New Roman"/>
        </w:rPr>
        <w:t>6　敬业与乐业</w:t>
      </w:r>
    </w:p>
    <w:p w14:paraId="6F2C906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30" name="图片 730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图片 730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AA665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1．把握文章的主要观点和思路，培养科学的学习精神和生活态度。</w:t>
      </w:r>
    </w:p>
    <w:p w14:paraId="7154B3E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2．初步学习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摆事实，讲道理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的论证方法。</w:t>
      </w:r>
    </w:p>
    <w:p w14:paraId="5C39FF7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3．品味文中意蕴深刻的名言警句，品读论述过程中起话题转换和推进作用的词语和句子。</w:t>
      </w:r>
    </w:p>
    <w:p w14:paraId="1C303BD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4．把握文本主旨，认识到敬业与乐业的重要性，形成正确的劳动价值观。</w:t>
      </w:r>
    </w:p>
    <w:p w14:paraId="399C17D7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31" name="图片 731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" name="图片 731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73D1DA">
      <w:pPr>
        <w:pStyle w:val="3"/>
      </w:pPr>
      <w:r>
        <w:t>第1课时</w:t>
      </w:r>
    </w:p>
    <w:p w14:paraId="226E64A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4535BC4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在《摔跤吧！爸爸》这部电影中，男主角阿米尔·汗为塑造形象先增肥28公斤再暴瘦25公斤，只为了拍好适应不同年龄的角色。不过，为了一部电影付出如此努</w:t>
      </w:r>
      <w:r>
        <w:rPr>
          <w:rFonts w:hint="eastAsia" w:ascii="Times New Roman" w:hAnsi="Times New Roman" w:cs="Times New Roman"/>
        </w:rPr>
        <w:t>力，你们觉得是否有此必要呢？(引导学生稍做讨论)</w:t>
      </w:r>
    </w:p>
    <w:p w14:paraId="1C28EAD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是的，有必要，因为这正是他敬业精神的体现，正是他的敬业精神，让他的电影一次次取得成功。敬业，不仅是阿米尔·汗独有的话题，在近代，我国思想家梁启超就已经很深入地探讨了敬业甚至乐业的重要性。今天，就让我们一起学习这位思想家的演讲稿——《敬业与乐业》，在感知先哲思想风采中，去观照自己的学习精神和生活态度，领悟人生价值。</w:t>
      </w:r>
    </w:p>
    <w:p w14:paraId="110D7A0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4AEA4D4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26397BE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</w:t>
      </w:r>
      <w:r>
        <w:rPr>
          <w:rFonts w:hint="eastAsia" w:ascii="Times New Roman" w:hAnsi="Times New Roman" w:cs="Times New Roman"/>
        </w:rPr>
        <w:t>者简介：</w:t>
      </w:r>
      <w:r>
        <w:rPr>
          <w:rFonts w:ascii="Times New Roman" w:hAnsi="Times New Roman" w:eastAsia="楷体_GB2312" w:cs="Times New Roman"/>
        </w:rPr>
        <w:t>梁启超(1873—1929)，近代思想家，著名学者。字卓如，号任公，别号饮冰室主人。广东新会人。与其师康有为一起领导了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戊戌变法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。他兴趣广泛，学识渊博，在文学、史学、哲学、佛学等诸多领域都有较深的造诣。他一生著述宏富，所遗《饮冰室合集》计148卷，1000余万字。</w:t>
      </w:r>
    </w:p>
    <w:p w14:paraId="00D97B6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目标导学二：把握中心论点，理清论证思路</w:t>
      </w:r>
    </w:p>
    <w:p w14:paraId="5DF1278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1．默读课文，在默读的过程中圈点勾画文中表现作者对敬业与乐业观点的语句。</w:t>
      </w:r>
    </w:p>
    <w:p w14:paraId="28298CCE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敬业乐业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四个字，是人类生活的不二法门。</w:t>
      </w:r>
    </w:p>
    <w:p w14:paraId="516B47EB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(2)人类一面为生活而劳动，一面也是为劳动而生活。</w:t>
      </w:r>
    </w:p>
    <w:p w14:paraId="26D7C635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(3)凡职业没有不是神圣的。</w:t>
      </w:r>
    </w:p>
    <w:p w14:paraId="474118FF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(4)凡职业没有不是可敬的。</w:t>
      </w:r>
    </w:p>
    <w:p w14:paraId="07B35876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(5)人生在世，是要天天劳作的。</w:t>
      </w:r>
    </w:p>
    <w:p w14:paraId="266EFDB6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(6)劳作便是功德，不劳作便是罪恶。</w:t>
      </w:r>
    </w:p>
    <w:p w14:paraId="0986976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……</w:t>
      </w:r>
    </w:p>
    <w:p w14:paraId="273A31F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【学法指导】</w:t>
      </w:r>
    </w:p>
    <w:p w14:paraId="705BAB4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如果在一段当中出现这样几个词语，如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总之、总而言之、所以说、归根结底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等，这些词语所引出的那句话很可能就表述了作者的观点。</w:t>
      </w:r>
    </w:p>
    <w:p w14:paraId="1A15770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2．在以上观点里面，你觉得哪一句话最能够</w:t>
      </w:r>
      <w:r>
        <w:rPr>
          <w:rFonts w:hint="eastAsia" w:ascii="Times New Roman" w:hAnsi="Times New Roman" w:cs="Times New Roman"/>
        </w:rPr>
        <w:t>反映出作者的演讲意图？</w:t>
      </w:r>
    </w:p>
    <w:p w14:paraId="388702D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敬业乐业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四个字，是人类生活的不二法门。</w:t>
      </w:r>
    </w:p>
    <w:p w14:paraId="1A504E2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3．围绕上述观点，作者先后谈论了哪几个问题？</w:t>
      </w:r>
    </w:p>
    <w:p w14:paraId="5C2507B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作者首先论述有业之必要，因为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敬业乐业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的前提是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有业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；接着再论述敬业之重要和乐业之重要；最后归结全文：人类合理的生活应该是既有责任心又有趣味。</w:t>
      </w:r>
    </w:p>
    <w:p w14:paraId="5A11231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4．请在此基础上梳理本文的行文思路。</w:t>
      </w:r>
    </w:p>
    <w:p w14:paraId="6E32C60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本文行文可分为三个部分，以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总——分——总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为结构模式。先</w:t>
      </w:r>
      <w:r>
        <w:rPr>
          <w:rFonts w:hint="eastAsia" w:ascii="Times New Roman" w:hAnsi="Times New Roman" w:eastAsia="楷体_GB2312" w:cs="Times New Roman"/>
        </w:rPr>
        <w:t>在第一段揭示全篇论述的中心，然后分别论述有业之必要、敬业之重要与乐业之重要，最后总结全篇，勉励人们敬业乐业。</w:t>
      </w:r>
    </w:p>
    <w:p w14:paraId="7504503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目标导学三：分析论据，学习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摆事实，讲道理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的论证方法</w:t>
      </w:r>
    </w:p>
    <w:p w14:paraId="5B563DE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(一)分析有业之必要</w:t>
      </w:r>
    </w:p>
    <w:p w14:paraId="370CFD4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读文章3—5段，找出与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有业之必要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这一观点有关的名言与故事。</w:t>
      </w:r>
    </w:p>
    <w:p w14:paraId="36E17842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名言：(1)饱食终日，无所用心，难矣哉！(2)群居终日，言不及义，好行小慧，难矣哉！</w:t>
      </w:r>
    </w:p>
    <w:p w14:paraId="376369B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故事：百丈禅</w:t>
      </w:r>
      <w:r>
        <w:rPr>
          <w:rFonts w:hint="eastAsia" w:ascii="Times New Roman" w:hAnsi="Times New Roman" w:eastAsia="楷体_GB2312" w:cs="Times New Roman"/>
        </w:rPr>
        <w:t>师的例子。</w:t>
      </w:r>
    </w:p>
    <w:p w14:paraId="729DED9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提问1：从这些名言和故事中我们读出了什么？</w:t>
      </w:r>
    </w:p>
    <w:p w14:paraId="70B9481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名言(1)(2)阐述了这样一个道理：对于一切无业游民，作为大教育家的孔子都对他们无可奈何，由此看来，有业对于一个人来说是多么的必要。百丈禅师的例子强调每天都要有事可做。</w:t>
      </w:r>
    </w:p>
    <w:p w14:paraId="2095011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1671BB2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这是一篇演讲词，可以虚拟现场，让学生多读，在读中去体会演讲词的语言特点，另外，有关议论文的文体知识不必说得过深。</w:t>
      </w:r>
    </w:p>
    <w:p w14:paraId="50B2899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(二)分析敬业之重要</w:t>
      </w:r>
    </w:p>
    <w:p w14:paraId="5B8E809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提问2：读6—7段，用原文中的话说说什么叫敬业，为什么要敬业，怎样才能做到敬业。</w:t>
      </w:r>
    </w:p>
    <w:p w14:paraId="786634F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凡做一件事，便忠于一件事，将全副精力集中到这事上头，一点不旁骛，便是敬。凡职业没有不是神圣的，所以凡职业没有不是可敬的。忠实从心理上发出来的便是敬。</w:t>
      </w:r>
    </w:p>
    <w:p w14:paraId="440D619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提问3：在6—7段中，为了证明自己的观点，作者列举了哪些名言和例子？</w:t>
      </w:r>
    </w:p>
    <w:p w14:paraId="5BEE3CA4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名言：(1)主一无适便是敬。(2)坐这山，望那山，一事无成。(3)用志不分，乃凝于神。(4)素其</w:t>
      </w:r>
      <w:r>
        <w:rPr>
          <w:rFonts w:hint="eastAsia" w:ascii="Times New Roman" w:hAnsi="Times New Roman" w:eastAsia="楷体_GB2312" w:cs="Times New Roman"/>
        </w:rPr>
        <w:t>位而行，不愿乎其外。</w:t>
      </w:r>
    </w:p>
    <w:p w14:paraId="79EABB6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故事：佝偻丈人承蜩。</w:t>
      </w:r>
    </w:p>
    <w:p w14:paraId="782EAFB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(三)分析乐业之重要</w:t>
      </w:r>
    </w:p>
    <w:p w14:paraId="066CF93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提问4：文章是怎样论述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乐业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的？</w:t>
      </w:r>
    </w:p>
    <w:p w14:paraId="68BFCB6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首先反驳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做工好苦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的言论，然后抛出自己的观点：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苦乐全在主观的心，不在客观的事。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最后从发展中领略乐、奋斗中感知乐、竞争中体味乐、专注中享受乐四个方面阐述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凡职业都是有趣味的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的道理。</w:t>
      </w:r>
    </w:p>
    <w:p w14:paraId="0B73893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思考：无论是论证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有业之必要性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还是分析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敬业之必要性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，作者都引用了名言或小故事，这样做有什么好处？</w:t>
      </w:r>
    </w:p>
    <w:p w14:paraId="5AD40B3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无论是名言还是故事，都是为了阐述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有业之必要性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敬业之必要性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的道理。名言和故事是证明观点的论据，引用的名言就是道理论据，引用的故事就是事实论据。</w:t>
      </w:r>
    </w:p>
    <w:p w14:paraId="69E83EB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实践：</w:t>
      </w:r>
      <w:r>
        <w:rPr>
          <w:rFonts w:ascii="Times New Roman" w:hAnsi="Times New Roman" w:eastAsia="楷体_GB2312" w:cs="Times New Roman"/>
        </w:rPr>
        <w:t>文章第8段作者为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凡职业都是有趣味的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列举了四个原因加以说明，试着为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凡职业都是有趣味的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提供一个众所周知的事实论据。(出示IT精英比尔·盖茨、科学巨匠居里夫人、掏粪工人时传祥、档案管理员刘义权等这些耳熟能详的人物故事)</w:t>
      </w:r>
    </w:p>
    <w:p w14:paraId="3A34326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F4BA84B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\a\vs4\al(敬,业,与,乐,业)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\b\lc\{(\a\vs4\al\co1(有业（前提）：引孔子和百丈禅师,敬业\b\lc\{(\a\vs4\al\co1(专心致志，心无旁骛,凡职业没有不是可敬的)),乐业\b\lc\{(\a\vs4\al\co1(凡职业都是有趣味的,四个理由))))</w:instrText>
      </w:r>
      <w:r>
        <w:rPr>
          <w:rFonts w:ascii="Times New Roman" w:hAnsi="Times New Roman" w:cs="Times New Roman"/>
        </w:rPr>
        <w:fldChar w:fldCharType="end"/>
      </w:r>
    </w:p>
    <w:p w14:paraId="46CC9C74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11A8658F">
      <w:pPr>
        <w:pStyle w:val="3"/>
      </w:pPr>
      <w:r>
        <w:t>第2课时</w:t>
      </w:r>
    </w:p>
    <w:p w14:paraId="1367869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7653F4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上一个课时，我们从议论文的基本结构出发，理清了本文的论点、论据以及论证方式，对作者的观点有了初步的认识，现在让我们继续深入学习，探究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敬业乐业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的深刻内涵。</w:t>
      </w:r>
    </w:p>
    <w:p w14:paraId="3D5C269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728743C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目标导学一：理解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敬业乐业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，培养健康劳动价值观</w:t>
      </w:r>
    </w:p>
    <w:p w14:paraId="2287841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小组合作，讨论以下问题：</w:t>
      </w:r>
    </w:p>
    <w:p w14:paraId="257061B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1．如何理解文中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的含义？</w:t>
      </w:r>
    </w:p>
    <w:p w14:paraId="66B1C58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这里的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并不局限于狭义的职业，也可以指生活中任何一件有价值的事情；不止限于成人的工作，也可以包括学生的学习</w:t>
      </w:r>
      <w:r>
        <w:rPr>
          <w:rFonts w:hint="eastAsia" w:ascii="Times New Roman" w:hAnsi="Times New Roman" w:eastAsia="楷体_GB2312" w:cs="Times New Roman"/>
        </w:rPr>
        <w:t>等。</w:t>
      </w:r>
    </w:p>
    <w:p w14:paraId="574FA18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2．结合课文内容，用自己的话说说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人类合理的生活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应该是怎样的。</w:t>
      </w:r>
    </w:p>
    <w:p w14:paraId="7820166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首先是有一份正当的职业，不能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饱食终日，无所用心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；对于所做的事情，要生出敬意，从而全神贯注，心无旁骛，忠实地把它做好；要从专心做事中发现乐趣，不是皱着眉头、满腹牢骚地叫苦，而是达到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乐以忘忧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的境界。</w:t>
      </w:r>
    </w:p>
    <w:p w14:paraId="0E906A0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3．作者在阐述什么叫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凡做一件事，便忠于一件事，将全副精力集中到这事上头，一点不旁骛，便是敬。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根据这个解释，你是否在</w:t>
      </w:r>
      <w:r>
        <w:rPr>
          <w:rFonts w:hint="eastAsia" w:ascii="Times New Roman" w:hAnsi="Times New Roman" w:cs="Times New Roman"/>
        </w:rPr>
        <w:t>日常的学习生活中达到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敬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的标准了呢？请联系你的生活实际说说你对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敬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的理解。</w:t>
      </w:r>
    </w:p>
    <w:p w14:paraId="76204F5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学习过程中，并未能在课堂上将心思毫无旁骛地用到学习上，这便是对当前学业的不敬。需对自己严加约束，明确己任，才算懂得了真正意义上的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敬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580429A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4．梁氏的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敬业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说，有着矫正世风、改良国民性的积极作用。请联系中国传统文化的背景，谈谈你对这一说法的认识。</w:t>
      </w:r>
    </w:p>
    <w:p w14:paraId="39A77DD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中国传统文化是一种有等级色彩的文化，中国人的职业观向来是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万般皆下品，唯有读</w:t>
      </w:r>
      <w:r>
        <w:rPr>
          <w:rFonts w:hint="eastAsia" w:ascii="Times New Roman" w:hAnsi="Times New Roman" w:eastAsia="楷体_GB2312" w:cs="Times New Roman"/>
        </w:rPr>
        <w:t>书高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，人们的读书目的又是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学而优则仕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朝为田舍郎，暮登天子堂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。这种官本位的文化，极度蔑视普通职业，尤其是体力劳动，人们纷纷以出人头地、显亲扬名为人生价值的实现。因此，课文论述的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敬业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说，有着矫正世风、改良国民性的积极作用。</w:t>
      </w:r>
    </w:p>
    <w:p w14:paraId="251F4AB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5．文中说：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因自己的才能、境地，做一种劳作做到圆满，便是天地间第一等人。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依据作者的这一标准来衡量，你能从身边找出一两位这样的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天地间第一等人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吗？请联系自己的实际谈谈我们中学生该如何去做。</w:t>
      </w:r>
    </w:p>
    <w:p w14:paraId="28C0F4A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提示：</w:t>
      </w:r>
      <w:r>
        <w:rPr>
          <w:rFonts w:ascii="Times New Roman" w:hAnsi="Times New Roman" w:eastAsia="楷体_GB2312" w:cs="Times New Roman"/>
        </w:rPr>
        <w:t>那</w:t>
      </w:r>
      <w:r>
        <w:rPr>
          <w:rFonts w:hint="eastAsia" w:ascii="Times New Roman" w:hAnsi="Times New Roman" w:eastAsia="楷体_GB2312" w:cs="Times New Roman"/>
        </w:rPr>
        <w:t>些凡人做的琐事，很多都忠实圆满地完成了，他们都可以称为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天地间第一等人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。这样的例子在我们身边有很多，可以以感动中国的人物为例，我们中学生怎样做才算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天地间第一等人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呢？对于学生来说，重要的是认真学习科学文化知识，提高自己的各种素质。</w:t>
      </w:r>
    </w:p>
    <w:p w14:paraId="79BDDC5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1E5EC4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引导学生对学习生活进行反思，从而更加深刻地体会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敬业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的含义。</w:t>
      </w:r>
    </w:p>
    <w:p w14:paraId="797857D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目标导学二：品味演讲稿的语言特色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984DF3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《敬业与乐业》是梁启超九</w:t>
      </w:r>
      <w:r>
        <w:rPr>
          <w:rFonts w:hint="eastAsia" w:ascii="Times New Roman" w:hAnsi="Times New Roman" w:cs="Times New Roman"/>
        </w:rPr>
        <w:t>十多年前对上海中华职业学校的学生做的一次讲演，结合内容说说本文是如何体现口语和演讲特色的。</w:t>
      </w:r>
    </w:p>
    <w:p w14:paraId="7A3549D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引用古籍名言时，用通俗的口语进行解释。如课文第3段，引用孔子的名言之后，又做了饶有趣味的讲解：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孔子是一位教育大家，他心目中没有什么人不可教诲，独独对于这两种人便摇头叹气。</w:t>
      </w:r>
      <w:r>
        <w:rPr>
          <w:rFonts w:hAnsi="宋体" w:cs="Times New Roman"/>
        </w:rPr>
        <w:t>”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语言通俗，如话家常。如课文第8段说道：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人生从出胎的那一秒钟起到咽气的那一秒钟止，除了睡觉以外，总不能把四肢、五官都搁起不用。只要一用，不是淘神，便是费力，劳苦总是免不掉的。</w:t>
      </w:r>
      <w:r>
        <w:rPr>
          <w:rFonts w:hAnsi="宋体" w:cs="Times New Roman"/>
        </w:rPr>
        <w:t>”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结合演讲时的情境，注意</w:t>
      </w:r>
      <w:r>
        <w:rPr>
          <w:rFonts w:hint="eastAsia" w:ascii="Times New Roman" w:hAnsi="Times New Roman" w:eastAsia="楷体_GB2312" w:cs="Times New Roman"/>
        </w:rPr>
        <w:t>和听众进行现场交流。如演讲到最后，他说：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我盼望诸君和我一同受用！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这是对听众直接的心理诉求。</w:t>
      </w:r>
    </w:p>
    <w:p w14:paraId="52DFB82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0514840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656715" cy="959485"/>
            <wp:effectExtent l="19050" t="0" r="635" b="0"/>
            <wp:docPr id="732" name="图片 732" descr="\\c3\本地磁盘 (D)\帮忙做的\18秋·学·人九语教案word\9JA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图片 732" descr="\\c3\本地磁盘 (D)\帮忙做的\18秋·学·人九语教案word\9JA03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671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39C6F1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64484F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ADCD2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7D10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7B9B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404E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04DA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CB09D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AB"/>
    <w:rsid w:val="005E58AB"/>
    <w:rsid w:val="0066234B"/>
    <w:rsid w:val="0589354D"/>
    <w:rsid w:val="2B26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1"/>
    <w:uiPriority w:val="0"/>
    <w:rPr>
      <w:rFonts w:ascii="宋体" w:hAnsi="Courier New" w:eastAsia="宋体" w:cs="Courier New"/>
      <w:szCs w:val="21"/>
    </w:r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3 Char"/>
    <w:basedOn w:val="8"/>
    <w:link w:val="3"/>
    <w:semiHidden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1">
    <w:name w:val="纯文本 Char"/>
    <w:basedOn w:val="8"/>
    <w:link w:val="4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9JA03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3238</Words>
  <Characters>3293</Characters>
  <Lines>24</Lines>
  <Paragraphs>7</Paragraphs>
  <TotalTime>0</TotalTime>
  <ScaleCrop>false</ScaleCrop>
  <LinksUpToDate>false</LinksUpToDate>
  <CharactersWithSpaces>3294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96263BD5AA88475BBF5F3E3725B72663_12</vt:lpwstr>
  </property>
</Properties>
</file>