
<file path=[Content_Types].xml><?xml version="1.0" encoding="utf-8"?>
<Types xmlns="http://schemas.openxmlformats.org/package/2006/content-types">
  <Default Extension="tiff" ContentType="image/tif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8E0DB7">
      <w:pPr>
        <w:pStyle w:val="2"/>
      </w:pPr>
      <w:r>
        <w:rPr>
          <w:rFonts w:ascii="Times New Roman" w:hAnsi="Times New Roman" w:cs="Times New Roman"/>
        </w:rPr>
        <w:t>20　创造宣言</w:t>
      </w:r>
    </w:p>
    <w:p w14:paraId="51EF8A1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0" distR="0">
            <wp:extent cx="1050290" cy="217170"/>
            <wp:effectExtent l="19050" t="0" r="0" b="0"/>
            <wp:docPr id="790" name="图片 790" descr="\\c3\本地磁盘 (D)\帮忙做的\18秋·学·人九语教案word\教学目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0" name="图片 790" descr="\\c3\本地磁盘 (D)\帮忙做的\18秋·学·人九语教案word\教学目标.TIF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50290" cy="217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83A644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1．学习运用具体事例及理论论据驳斥错误观点，从而得出正确观点的驳论方法。</w:t>
      </w:r>
    </w:p>
    <w:p w14:paraId="33C4886C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2．品味文章语言的精妙，关注文本中哲理性的语句。</w:t>
      </w:r>
    </w:p>
    <w:p w14:paraId="26363055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3．重视创造的力量，培养自主、自信的创造能力。</w:t>
      </w:r>
    </w:p>
    <w:p w14:paraId="7F60E235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0" distR="0">
            <wp:extent cx="1050290" cy="217170"/>
            <wp:effectExtent l="19050" t="0" r="0" b="0"/>
            <wp:docPr id="791" name="图片 791" descr="\\c3\本地磁盘 (D)\帮忙做的\18秋·学·人九语教案word\教学过程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1" name="图片 791" descr="\\c3\本地磁盘 (D)\帮忙做的\18秋·学·人九语教案word\教学过程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50290" cy="217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31A43DC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一、导入新课</w:t>
      </w:r>
    </w:p>
    <w:p w14:paraId="7C2EBEE0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创造能为我们带来什么？带来丰收的成果，带来奋斗的喜悦，带来生存的信念。泰戈尔曾经说：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生命是永恒不断的创造，因为在它内部蕴含着过剩的精力，它不断流溢，越出时间和空间的界限，它不停地追求，以形形色色的自我表现的形式表现出来。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谁忽视了人生中的创造，无疑也是对人生的懈怠，今天就让我们一起学习著名教育家陶行知的《创造宣言》，从此敢于创造，勇于创造。</w:t>
      </w:r>
    </w:p>
    <w:p w14:paraId="374C848C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【教学提示】</w:t>
      </w:r>
    </w:p>
    <w:p w14:paraId="546D42BD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也可请学生说说自己具有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创造性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的代表事例，并以此谈谈对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创造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一词的理解，引导学</w:t>
      </w:r>
      <w:r>
        <w:rPr>
          <w:rFonts w:hint="eastAsia" w:ascii="Times New Roman" w:hAnsi="Times New Roman" w:cs="Times New Roman"/>
        </w:rPr>
        <w:t>生对文本主题的关注。</w:t>
      </w:r>
    </w:p>
    <w:p w14:paraId="7CA1EC0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二、教学新课</w:t>
      </w:r>
    </w:p>
    <w:p w14:paraId="3E82B7F5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\a\vs4\al(</w:instrText>
      </w:r>
      <w:r>
        <w:rPr>
          <w:rFonts w:ascii="Times New Roman" w:hAnsi="Times New Roman" w:eastAsia="黑体" w:cs="Times New Roman"/>
        </w:rPr>
        <w:instrText xml:space="preserve">目标导学一：初读课文，整体感知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</w:p>
    <w:p w14:paraId="757BEB2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1．教师简介作者及写作背景。</w:t>
      </w:r>
    </w:p>
    <w:p w14:paraId="3C27629B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作者简介：</w:t>
      </w:r>
      <w:r>
        <w:rPr>
          <w:rFonts w:ascii="Times New Roman" w:hAnsi="Times New Roman" w:eastAsia="楷体_GB2312" w:cs="Times New Roman"/>
        </w:rPr>
        <w:t>陶行知，我国近现代著名教育思想家和实践家。他早年留学美国，归国后，终身致力于中国教育的改造，探索中国人民教育的新路，教育思想和实践经验都十分丰富。他在实践中创立的以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生活即教育</w:t>
      </w:r>
      <w:r>
        <w:rPr>
          <w:rFonts w:hAnsi="宋体" w:cs="Times New Roman"/>
        </w:rPr>
        <w:t>”“</w:t>
      </w:r>
      <w:r>
        <w:rPr>
          <w:rFonts w:ascii="Times New Roman" w:hAnsi="Times New Roman" w:eastAsia="楷体_GB2312" w:cs="Times New Roman"/>
        </w:rPr>
        <w:t>教学做合一</w:t>
      </w:r>
      <w:r>
        <w:rPr>
          <w:rFonts w:hAnsi="宋体" w:cs="Times New Roman"/>
        </w:rPr>
        <w:t>”“</w:t>
      </w:r>
      <w:r>
        <w:rPr>
          <w:rFonts w:ascii="Times New Roman" w:hAnsi="Times New Roman" w:eastAsia="楷体_GB2312" w:cs="Times New Roman"/>
        </w:rPr>
        <w:t>社会即学校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为中心的教育理论，是我国教育思想史上的一座丰碑。</w:t>
      </w:r>
    </w:p>
    <w:p w14:paraId="7ED7B02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写作背景：</w:t>
      </w:r>
      <w:r>
        <w:rPr>
          <w:rFonts w:ascii="Times New Roman" w:hAnsi="Times New Roman" w:eastAsia="楷体_GB2312" w:cs="Times New Roman"/>
        </w:rPr>
        <w:t>本文写于1943年，陶行知先生否定了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不能创造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的种种错误看法，提出了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处处是创造之地，天天是创造之时，人人是创造之人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的观点，激励每一个人时时、处处要去创造。</w:t>
      </w:r>
    </w:p>
    <w:p w14:paraId="59DAD678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2．初读课文，思考本文采用了哪几种表达方式，以哪种表达方式为主。</w:t>
      </w:r>
    </w:p>
    <w:p w14:paraId="7D11969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议论和叙述两种表达方式，以议论为主。本文是一篇议论文。</w:t>
      </w:r>
    </w:p>
    <w:p w14:paraId="5508C75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3．给文章分层，并概括层意，从而理清文本的议论思路。</w:t>
      </w:r>
    </w:p>
    <w:p w14:paraId="192B5567"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第一部分</w:t>
      </w:r>
      <w:r>
        <w:rPr>
          <w:rFonts w:hint="eastAsia" w:ascii="Times New Roman" w:hAnsi="Times New Roman" w:eastAsia="楷体_GB2312" w:cs="Times New Roman"/>
        </w:rPr>
        <w:t>(</w:t>
      </w:r>
      <w:r>
        <w:rPr>
          <w:rFonts w:ascii="Times New Roman" w:hAnsi="Times New Roman" w:eastAsia="楷体_GB2312" w:cs="Times New Roman"/>
        </w:rPr>
        <w:t>1—4)：用不同的人创造出不同的崇拜者，引出教育者要创造真善美的活人，要以集体之力创造出值得自己崇拜或彼此崇拜的活人，明确何谓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创造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。</w:t>
      </w:r>
    </w:p>
    <w:p w14:paraId="7B2AD0AC"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第二部分(5—11)：从客观与主观两方面，批评了一些人的错误看法，指出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处处</w:t>
      </w:r>
      <w:r>
        <w:rPr>
          <w:rFonts w:hAnsi="宋体" w:cs="Times New Roman"/>
        </w:rPr>
        <w:t>”“</w:t>
      </w:r>
      <w:r>
        <w:rPr>
          <w:rFonts w:ascii="Times New Roman" w:hAnsi="Times New Roman" w:eastAsia="楷体_GB2312" w:cs="Times New Roman"/>
        </w:rPr>
        <w:t>天天</w:t>
      </w:r>
      <w:r>
        <w:rPr>
          <w:rFonts w:hAnsi="宋体" w:cs="Times New Roman"/>
        </w:rPr>
        <w:t>”“</w:t>
      </w:r>
      <w:r>
        <w:rPr>
          <w:rFonts w:ascii="Times New Roman" w:hAnsi="Times New Roman" w:eastAsia="楷体_GB2312" w:cs="Times New Roman"/>
        </w:rPr>
        <w:t>人人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皆可创造。</w:t>
      </w:r>
    </w:p>
    <w:p w14:paraId="19EE8278"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第三部分(12—15)：有了人人都能创造的信念之后，还要从一点一滴做起，不能像东山樵夫那样因循守旧，要让创造之神常住心中。</w:t>
      </w:r>
    </w:p>
    <w:p w14:paraId="446269A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第四部分(16)：引用罗丹的话发出创造宣言，激励人们用自己的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汗</w:t>
      </w:r>
      <w:r>
        <w:rPr>
          <w:rFonts w:hAnsi="宋体" w:cs="Times New Roman"/>
        </w:rPr>
        <w:t>”“</w:t>
      </w:r>
      <w:r>
        <w:rPr>
          <w:rFonts w:ascii="Times New Roman" w:hAnsi="Times New Roman" w:eastAsia="楷体_GB2312" w:cs="Times New Roman"/>
        </w:rPr>
        <w:t>血</w:t>
      </w:r>
      <w:r>
        <w:rPr>
          <w:rFonts w:hAnsi="宋体" w:cs="Times New Roman"/>
        </w:rPr>
        <w:t>”“</w:t>
      </w:r>
      <w:r>
        <w:rPr>
          <w:rFonts w:ascii="Times New Roman" w:hAnsi="Times New Roman" w:eastAsia="楷体_GB2312" w:cs="Times New Roman"/>
        </w:rPr>
        <w:t>热情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去创造。</w:t>
      </w:r>
    </w:p>
    <w:p w14:paraId="10E4A7F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目标导学二：精读课文，深入理解课文内容</w:t>
      </w:r>
    </w:p>
    <w:p w14:paraId="2EAED1C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阅读第一部分，回答问题</w:t>
      </w:r>
    </w:p>
    <w:p w14:paraId="3EFF217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1．作者是怎样明确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创造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的实质的？请结合第一部分做简要说明。</w:t>
      </w:r>
    </w:p>
    <w:p w14:paraId="7796144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作者借美术家罗丹创造自己崇拜的石像，明确创造的实质就是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创造出值得自己崇拜的人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，并以教育者要创造出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真善美的活人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，创造值得自己崇拜或互相崇拜的人为例说明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创造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的实质。</w:t>
      </w:r>
    </w:p>
    <w:p w14:paraId="3258FBFD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阅读第二部分，回答问题</w:t>
      </w:r>
    </w:p>
    <w:p w14:paraId="6463B778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2．联系本单元前面三篇课文，思考课文第二部分的论证方式与哪一篇相同。</w:t>
      </w:r>
    </w:p>
    <w:p w14:paraId="75479B66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与《中国人失掉自信力了吗》相同，通过驳论达到立论的目的。</w:t>
      </w:r>
    </w:p>
    <w:p w14:paraId="309D8B5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3．作者在第二部分中批驳了哪几种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不能创造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的错误观点？</w:t>
      </w:r>
    </w:p>
    <w:p w14:paraId="1D0FD07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作者所批驳的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不能创造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的错误观点是：</w:t>
      </w:r>
      <w:r>
        <w:rPr>
          <w:rFonts w:hAnsi="宋体" w:eastAsia="楷体_GB2312" w:cs="Times New Roman"/>
        </w:rPr>
        <w:t>①</w:t>
      </w:r>
      <w:r>
        <w:rPr>
          <w:rFonts w:ascii="Times New Roman" w:hAnsi="Times New Roman" w:eastAsia="楷体_GB2312" w:cs="Times New Roman"/>
        </w:rPr>
        <w:t>环境太平凡；</w:t>
      </w:r>
      <w:r>
        <w:rPr>
          <w:rFonts w:hAnsi="宋体" w:eastAsia="楷体_GB2312" w:cs="Times New Roman"/>
        </w:rPr>
        <w:t>②</w:t>
      </w:r>
      <w:r>
        <w:rPr>
          <w:rFonts w:ascii="Times New Roman" w:hAnsi="Times New Roman" w:eastAsia="楷体_GB2312" w:cs="Times New Roman"/>
        </w:rPr>
        <w:t>生活太单调；</w:t>
      </w:r>
      <w:r>
        <w:rPr>
          <w:rFonts w:hAnsi="宋体" w:eastAsia="楷体_GB2312" w:cs="Times New Roman"/>
        </w:rPr>
        <w:t>③</w:t>
      </w:r>
      <w:r>
        <w:rPr>
          <w:rFonts w:ascii="Times New Roman" w:hAnsi="Times New Roman" w:eastAsia="楷体_GB2312" w:cs="Times New Roman"/>
        </w:rPr>
        <w:t>年纪太小；</w:t>
      </w:r>
      <w:r>
        <w:rPr>
          <w:rFonts w:hAnsi="宋体" w:eastAsia="楷体_GB2312" w:cs="Times New Roman"/>
        </w:rPr>
        <w:t>④</w:t>
      </w:r>
      <w:r>
        <w:rPr>
          <w:rFonts w:ascii="Times New Roman" w:hAnsi="Times New Roman" w:eastAsia="楷体_GB2312" w:cs="Times New Roman"/>
        </w:rPr>
        <w:t>太无能；</w:t>
      </w:r>
      <w:r>
        <w:rPr>
          <w:rFonts w:hAnsi="宋体" w:eastAsia="楷体_GB2312" w:cs="Times New Roman"/>
        </w:rPr>
        <w:t>⑤</w:t>
      </w:r>
      <w:r>
        <w:rPr>
          <w:rFonts w:ascii="Times New Roman" w:hAnsi="Times New Roman" w:eastAsia="楷体_GB2312" w:cs="Times New Roman"/>
        </w:rPr>
        <w:t>山穷水尽，走投无路，陷入绝境，等死而已。</w:t>
      </w:r>
    </w:p>
    <w:p w14:paraId="3187EE7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4．作者是怎样进行批驳的？这样批驳有什么好处？最终得出了什么结论？</w:t>
      </w:r>
    </w:p>
    <w:p w14:paraId="35790299"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作者主要运用典型事例结合名言警句讲道理来进行批驳。列举的</w:t>
      </w:r>
      <w:r>
        <w:rPr>
          <w:rFonts w:hint="eastAsia" w:ascii="Times New Roman" w:hAnsi="Times New Roman" w:eastAsia="楷体_GB2312" w:cs="Times New Roman"/>
        </w:rPr>
        <w:t>典型事例具有说服力，道理又讲得充分，澄清了人们的错误认识，自然驳倒对方观点。</w:t>
      </w:r>
    </w:p>
    <w:p w14:paraId="1B0F0506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eastAsia="楷体_GB2312" w:cs="Times New Roman"/>
        </w:rPr>
        <w:t>得出的结论是：处处是创造之地，天天是创造之时，人人是创造之人。</w:t>
      </w:r>
    </w:p>
    <w:p w14:paraId="24D2324B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阅读第三及第四部分，回答问题。</w:t>
      </w:r>
    </w:p>
    <w:p w14:paraId="744A4FFB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5．用一句话概括第三部分的内容。</w:t>
      </w:r>
    </w:p>
    <w:p w14:paraId="2B982536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东山樵夫只见茅草，不见树苗，把树苗与茅草一起焚烧，毁掉了原本能长成参天大树的树苗。</w:t>
      </w:r>
    </w:p>
    <w:p w14:paraId="1770718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6．写东山樵夫的故事有什么作用呢？</w:t>
      </w:r>
    </w:p>
    <w:p w14:paraId="34880C4F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这是比喻论证，说明丧失创造力的可悲下场，从反面论述了</w:t>
      </w:r>
      <w:r>
        <w:rPr>
          <w:rFonts w:hAnsi="宋体" w:cs="Times New Roman"/>
        </w:rPr>
        <w:t>“</w:t>
      </w:r>
      <w:r>
        <w:rPr>
          <w:rFonts w:hint="eastAsia" w:ascii="Times New Roman" w:hAnsi="Times New Roman" w:eastAsia="楷体_GB2312" w:cs="Times New Roman"/>
        </w:rPr>
        <w:t>处处是创造之地，天天是创造之时，人人是创造之人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eastAsia="楷体_GB2312" w:cs="Times New Roman"/>
        </w:rPr>
        <w:t>这一观点。</w:t>
      </w:r>
    </w:p>
    <w:p w14:paraId="437971B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7．文章题为《创造宣言》，那么作者的宣言是什么呢？</w:t>
      </w:r>
    </w:p>
    <w:p w14:paraId="24F562CC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只要有一滴汗，一滴血，一滴热情，便是创造之神所爱住的行宫，就能开创造之花，结创造之果，繁殖创造之森林。</w:t>
      </w:r>
    </w:p>
    <w:p w14:paraId="4AF9D5E0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目标导学三：品味哲理语句，品味文本特色语言</w:t>
      </w:r>
    </w:p>
    <w:p w14:paraId="659BB16C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1．本文有许多哲理性句子，请你找出几句，说说你对它们的理解。</w:t>
      </w:r>
    </w:p>
    <w:p w14:paraId="5CCE0BDB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(1)创造主未完成之工作，我们接过来，</w:t>
      </w:r>
      <w:r>
        <w:rPr>
          <w:rFonts w:hint="eastAsia" w:ascii="Times New Roman" w:hAnsi="Times New Roman" w:cs="Times New Roman"/>
        </w:rPr>
        <w:t>继续创造。</w:t>
      </w:r>
    </w:p>
    <w:p w14:paraId="4FE7989B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在未有人之前，世界因循一定的规律进行创造，人也是世界的创造物之一，人如今所为同样也是创造，和世界的创造所不同的是，我们的创造虽然必须服从世界创造的规律，但也在某种程度上服从着我们自身的意志。</w:t>
      </w:r>
    </w:p>
    <w:p w14:paraId="23C4973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(2)在一个集体当中，每一个活人之塑像，是这个人来一刀，那个人来一刀，有时是万刀齐发。</w:t>
      </w:r>
    </w:p>
    <w:p w14:paraId="2FD6C59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人是不能离开群体独自成长的，因为，每一个人都注定了他的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社会性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本质，正是如此，一个人的塑成，是集体塑造的力量，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活人塑像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的比喻是极度形象恰当的。</w:t>
      </w:r>
    </w:p>
    <w:p w14:paraId="5228EC75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【教学提示】</w:t>
      </w:r>
    </w:p>
    <w:p w14:paraId="4AD4E5E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深入理解文本中的哲理性语句，正是语言运用上的创造，教师可引导学生多加思考，从而体味思想上创造的乐趣。</w:t>
      </w:r>
    </w:p>
    <w:p w14:paraId="39612FF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2．品味文章语言，体会比喻妙用。</w:t>
      </w:r>
    </w:p>
    <w:p w14:paraId="3CB724B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(1)第4段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活人的塑像和大理石的塑像有一点不同，刀法如果用得不对，可能万像同毁；刀法如果用得对，则一笔下去，画龙点睛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，这句话怎么理解？</w:t>
      </w:r>
    </w:p>
    <w:p w14:paraId="3842D815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刀法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比喻教育方法。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万像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比喻众多教育对象。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画龙点睛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比喻使众多教育对象成才。全句的意思是：教育方法不当</w:t>
      </w:r>
      <w:r>
        <w:rPr>
          <w:rFonts w:hint="eastAsia" w:ascii="Times New Roman" w:hAnsi="Times New Roman" w:eastAsia="楷体_GB2312" w:cs="Times New Roman"/>
        </w:rPr>
        <w:t>，可能使众多受教育者被毁，教育方法得当，可以使众多受教育者成才，给人以警示。</w:t>
      </w:r>
    </w:p>
    <w:p w14:paraId="11660426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(2)第10段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当英雄无用武之地，他除了大无畏之斧，还得有智慧之剑，金刚之信念与意志，才能开出一条生路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，这里所用的几个比喻分别比喻什么？这句话怎么理解？</w:t>
      </w:r>
    </w:p>
    <w:p w14:paraId="43EA18D1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作者把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勇气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比作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斧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，把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智慧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比作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剑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，把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信念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和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意志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比作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金刚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。意指当一个人陷入绝境，走投无路时，只有勇气、智慧、信念与意志，才能使人绝处逢生，闯出一条生路。</w:t>
      </w:r>
    </w:p>
    <w:p w14:paraId="1D44D815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\a\vs4\al(</w:instrText>
      </w:r>
      <w:r>
        <w:rPr>
          <w:rFonts w:ascii="Times New Roman" w:hAnsi="Times New Roman" w:eastAsia="黑体" w:cs="Times New Roman"/>
        </w:rPr>
        <w:instrText xml:space="preserve">目标导学四：迁移训练，拓展延伸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</w:p>
    <w:p w14:paraId="09938A36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思考探究：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创造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一词，我们已经在《谈创造性思维》一文中略有涉及，在本文中，相信你对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创造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有了更深的认识，请你结合这两篇课文的学习经验，说说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创造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于当今社会的重要性。</w:t>
      </w:r>
    </w:p>
    <w:p w14:paraId="0F5C683B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三、板书设计</w:t>
      </w:r>
    </w:p>
    <w:p w14:paraId="247FAE0F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\a\vs4\al(创,造,宣,言)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\b\lc\{\rc\}(\a\vs4\al\co1(教育创造真善美的活人,批驳五种错误观点——每个人都拥有创,造能力,东山樵夫扼杀树苗——不懂创造的可怕,引用罗丹的话进一步阐明人人能创造的,观点))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\a\vs4\al(鼓励,教育者,,学会,创造,)</w:instrText>
      </w:r>
      <w:r>
        <w:rPr>
          <w:rFonts w:ascii="Times New Roman" w:hAnsi="Times New Roman" w:cs="Times New Roman"/>
        </w:rPr>
        <w:fldChar w:fldCharType="end"/>
      </w:r>
      <w:r>
        <w:rPr>
          <w:rFonts w:hint="eastAsia" w:ascii="Times New Roman" w:hAnsi="Times New Roman" w:cs="Times New Roman"/>
        </w:rPr>
        <w:drawing>
          <wp:inline distT="0" distB="0" distL="0" distR="0">
            <wp:extent cx="1050290" cy="217170"/>
            <wp:effectExtent l="19050" t="0" r="0" b="0"/>
            <wp:docPr id="792" name="图片 792" descr="\\c3\本地磁盘 (D)\帮忙做的\18秋·学·人九语教案word\教学反思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2" name="图片 792" descr="\\c3\本地磁盘 (D)\帮忙做的\18秋·学·人九语教案word\教学反思.TIF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50290" cy="217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6"/>
        <w:gridCol w:w="6120"/>
      </w:tblGrid>
      <w:tr w14:paraId="4B2F7B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6" w:type="dxa"/>
            <w:shd w:val="clear" w:color="auto" w:fill="auto"/>
            <w:vAlign w:val="center"/>
          </w:tcPr>
          <w:p w14:paraId="49457FCB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黑体" w:cs="Times New Roman"/>
              </w:rPr>
              <w:t>可取之处</w:t>
            </w:r>
          </w:p>
        </w:tc>
        <w:tc>
          <w:tcPr>
            <w:tcW w:w="6120" w:type="dxa"/>
            <w:shd w:val="clear" w:color="auto" w:fill="auto"/>
            <w:vAlign w:val="center"/>
          </w:tcPr>
          <w:p w14:paraId="4C9FFD1E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　　由文体入手，引导学生进行理解分析。重视学法的指导，设计问题引导学生思维，使学生更好地理解驳论的特点。注重联系生活，引导学生重视自己的创造性思维，重视自己的创造能力。</w:t>
            </w:r>
          </w:p>
        </w:tc>
      </w:tr>
      <w:tr w14:paraId="56E312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6" w:type="dxa"/>
            <w:shd w:val="clear" w:color="auto" w:fill="auto"/>
            <w:vAlign w:val="center"/>
          </w:tcPr>
          <w:p w14:paraId="1E7AD58D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黑体" w:cs="Times New Roman"/>
              </w:rPr>
              <w:t>不足之处</w:t>
            </w:r>
          </w:p>
        </w:tc>
        <w:tc>
          <w:tcPr>
            <w:tcW w:w="6120" w:type="dxa"/>
            <w:shd w:val="clear" w:color="auto" w:fill="auto"/>
            <w:vAlign w:val="center"/>
          </w:tcPr>
          <w:p w14:paraId="7DAD9D72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　　</w:t>
            </w:r>
            <w:r>
              <w:rPr>
                <w:rFonts w:hint="eastAsia" w:ascii="Times New Roman" w:hAnsi="Times New Roman" w:cs="Times New Roman"/>
              </w:rPr>
              <w:t>由于本文是略读课文，没有做深入研讨，其中富有教育意义的哲理性语句，学生难以深度把握。</w:t>
            </w:r>
          </w:p>
        </w:tc>
      </w:tr>
    </w:tbl>
    <w:p w14:paraId="21A1465A">
      <w:pPr>
        <w:pStyle w:val="3"/>
        <w:ind w:firstLine="420" w:firstLineChars="200"/>
        <w:rPr>
          <w:rFonts w:ascii="Times New Roman" w:hAnsi="Times New Roman" w:cs="Times New Roman"/>
        </w:rPr>
      </w:pPr>
    </w:p>
    <w:p w14:paraId="3623D75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  <w:r>
        <w:rPr>
          <w:rFonts w:hint="eastAsia" w:ascii="Times New Roman" w:hAnsi="Times New Roman" w:cs="Times New Roman"/>
        </w:rPr>
        <w:drawing>
          <wp:inline distT="0" distB="0" distL="0" distR="0">
            <wp:extent cx="389255" cy="271780"/>
            <wp:effectExtent l="19050" t="0" r="0" b="0"/>
            <wp:docPr id="793" name="图片 793" descr="\\c3\本地磁盘 (D)\帮忙做的\18秋·学·人九语教案word\YJ框Y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3" name="图片 793" descr="\\c3\本地磁盘 (D)\帮忙做的\18秋·学·人九语教案word\YJ框Y.TIF"/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9255" cy="271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E0B7033">
      <w:pPr>
        <w:pStyle w:val="3"/>
        <w:ind w:firstLine="420" w:firstLineChars="200"/>
        <w:rPr>
          <w:rFonts w:ascii="Times New Roman" w:hAnsi="Times New Roman" w:cs="Times New Roman"/>
        </w:rPr>
      </w:pPr>
    </w:p>
    <w:p w14:paraId="5C5CCF3F">
      <w:pPr>
        <w:pStyle w:val="3"/>
        <w:ind w:firstLine="420" w:firstLineChars="200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eastAsia="黑体" w:cs="Times New Roman"/>
        </w:rPr>
        <w:t>第六单元　　　　　　　</w:t>
      </w:r>
      <w:r>
        <w:rPr>
          <w:rFonts w:ascii="Times New Roman" w:hAnsi="Times New Roman" w:cs="Times New Roman"/>
          <w:b/>
          <w:color w:val="FF0000"/>
        </w:rPr>
        <w:t>(这是边文，请据需要手工删加)</w:t>
      </w:r>
    </w:p>
    <w:p w14:paraId="6337C2D0">
      <w:pPr>
        <w:pStyle w:val="3"/>
        <w:ind w:firstLine="420" w:firstLineChars="200"/>
        <w:rPr>
          <w:rFonts w:ascii="Times New Roman" w:hAnsi="Times New Roman" w:eastAsia="黑体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0" distR="0">
            <wp:extent cx="1348740" cy="425450"/>
            <wp:effectExtent l="19050" t="0" r="3810" b="0"/>
            <wp:docPr id="794" name="图片 794" descr="\\c3\本地磁盘 (D)\帮忙做的\18秋·学·人九语教案word\章节图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4" name="图片 794" descr="\\c3\本地磁盘 (D)\帮忙做的\18秋·学·人九语教案word\章节图.TIF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48740" cy="42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),\s\do5(</w:t>
      </w:r>
      <w:r>
        <w:rPr>
          <w:rFonts w:ascii="Times New Roman" w:hAnsi="Times New Roman" w:eastAsia="黑体" w:cs="Times New Roman"/>
        </w:rPr>
        <w:t>第六单元　))　　</w:t>
      </w:r>
      <w:r>
        <w:rPr>
          <w:rFonts w:ascii="Times New Roman" w:hAnsi="Times New Roman" w:eastAsia="黑体" w:cs="Times New Roman"/>
          <w:u w:val="thick"/>
        </w:rPr>
        <w:t>人物百态</w:t>
      </w:r>
    </w:p>
    <w:p w14:paraId="3347AF50">
      <w:pPr>
        <w:pStyle w:val="3"/>
        <w:ind w:firstLine="420" w:firstLineChars="200"/>
        <w:rPr>
          <w:rFonts w:ascii="Times New Roman" w:hAnsi="Times New Roman" w:cs="Times New Roman"/>
        </w:rPr>
      </w:pPr>
    </w:p>
    <w:p w14:paraId="540DF034">
      <w:p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type w:val="continuous"/>
          <w:pgSz w:w="11906" w:h="16838"/>
          <w:pgMar w:top="1440" w:right="1753" w:bottom="1440" w:left="1753" w:header="851" w:footer="992" w:gutter="0"/>
          <w:cols w:space="425" w:num="1"/>
          <w:docGrid w:type="lines" w:linePitch="312" w:charSpace="0"/>
        </w:sectPr>
      </w:pPr>
    </w:p>
    <w:p w14:paraId="7FA25A6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7598FA">
    <w:pPr>
      <w:pStyle w:val="4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88FECA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635F36">
    <w:pPr>
      <w:pStyle w:val="4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967087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6EEDD0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AE78EC"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424A"/>
    <w:rsid w:val="0055424A"/>
    <w:rsid w:val="00B84BED"/>
    <w:rsid w:val="46E418F3"/>
    <w:rsid w:val="69835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8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9"/>
    <w:uiPriority w:val="0"/>
    <w:rPr>
      <w:rFonts w:ascii="宋体" w:hAnsi="Courier New" w:eastAsia="宋体" w:cs="Courier New"/>
      <w:szCs w:val="21"/>
    </w:rPr>
  </w:style>
  <w:style w:type="paragraph" w:styleId="4">
    <w:name w:val="footer"/>
    <w:basedOn w:val="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semiHidden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8">
    <w:name w:val="标题 2 Char"/>
    <w:basedOn w:val="7"/>
    <w:link w:val="2"/>
    <w:semiHidden/>
    <w:uiPriority w:val="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9">
    <w:name w:val="纯文本 Char"/>
    <w:basedOn w:val="7"/>
    <w:link w:val="3"/>
    <w:uiPriority w:val="0"/>
    <w:rPr>
      <w:rFonts w:ascii="宋体" w:hAnsi="Courier New" w:eastAsia="宋体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image" Target="file:///\\c3\&#26412;&#22320;&#30913;&#30424;%252520(D)\&#24110;&#24537;&#20570;&#30340;\18&#31179;&#183;&#23398;&#183;&#20154;&#20061;&#35821;&#25945;&#26696;word\&#31456;&#33410;&#22270;.TIF" TargetMode="External"/><Relationship Id="rId18" Type="http://schemas.openxmlformats.org/officeDocument/2006/relationships/image" Target="media/image5.tiff"/><Relationship Id="rId17" Type="http://schemas.openxmlformats.org/officeDocument/2006/relationships/image" Target="file:///\\c3\&#26412;&#22320;&#30913;&#30424;%252520(D)\&#24110;&#24537;&#20570;&#30340;\18&#31179;&#183;&#23398;&#183;&#20154;&#20061;&#35821;&#25945;&#26696;word\YJ&#26694;Y.TIF" TargetMode="External"/><Relationship Id="rId16" Type="http://schemas.openxmlformats.org/officeDocument/2006/relationships/image" Target="media/image4.tiff"/><Relationship Id="rId15" Type="http://schemas.openxmlformats.org/officeDocument/2006/relationships/image" Target="file:///\\c3\&#26412;&#22320;&#30913;&#30424;%252520(D)\&#24110;&#24537;&#20570;&#30340;\18&#31179;&#183;&#23398;&#183;&#20154;&#20061;&#35821;&#25945;&#26696;word\&#25945;&#23398;&#21453;&#24605;.TIF" TargetMode="External"/><Relationship Id="rId14" Type="http://schemas.openxmlformats.org/officeDocument/2006/relationships/image" Target="media/image3.tiff"/><Relationship Id="rId13" Type="http://schemas.openxmlformats.org/officeDocument/2006/relationships/image" Target="file:///\\c3\&#26412;&#22320;&#30913;&#30424;%252520(D)\&#24110;&#24537;&#20570;&#30340;\18&#31179;&#183;&#23398;&#183;&#20154;&#20061;&#35821;&#25945;&#26696;word\&#25945;&#23398;&#36807;&#31243;.TIF" TargetMode="External"/><Relationship Id="rId12" Type="http://schemas.openxmlformats.org/officeDocument/2006/relationships/image" Target="media/image2.tiff"/><Relationship Id="rId11" Type="http://schemas.openxmlformats.org/officeDocument/2006/relationships/image" Target="file:///\\c3\&#26412;&#22320;&#30913;&#30424;%252520(D)\&#24110;&#24537;&#20570;&#30340;\18&#31179;&#183;&#23398;&#183;&#20154;&#20061;&#35821;&#25945;&#26696;word\&#25945;&#23398;&#30446;&#26631;.TIF" TargetMode="External"/><Relationship Id="rId10" Type="http://schemas.openxmlformats.org/officeDocument/2006/relationships/image" Target="media/image1.tif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2590</Words>
  <Characters>2632</Characters>
  <Lines>20</Lines>
  <Paragraphs>5</Paragraphs>
  <TotalTime>0</TotalTime>
  <ScaleCrop>false</ScaleCrop>
  <LinksUpToDate>false</LinksUpToDate>
  <CharactersWithSpaces>2647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2018-05-19T03:49:00Z</dcterms:created>
  <dc:creator>Administrator</dc:creator>
  <cp:lastModifiedBy>上帝掷骰子吗</cp:lastModifiedBy>
  <dcterms:modified xsi:type="dcterms:W3CDTF">2025-08-06T09:10:03Z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2052-12.1.0.22215</vt:lpwstr>
  </property>
  <property fmtid="{D5CDD505-2E9C-101B-9397-08002B2CF9AE}" pid="4" name="ICV">
    <vt:lpwstr>8E1149705017498999DB77B0177F04C1_12</vt:lpwstr>
  </property>
</Properties>
</file>