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3B1C4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10　唐雎不辱使命</w:t>
      </w:r>
    </w:p>
    <w:p w14:paraId="1A60DF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6A7A1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1．了解故事发生的历史背景，理解文意。</w:t>
      </w:r>
    </w:p>
    <w:p w14:paraId="08CEAE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2．诵读课文，注意表现不同人物的语气和神情。</w:t>
      </w:r>
    </w:p>
    <w:p w14:paraId="28BEBC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3．把握本文对话体的特征，理解人物语言形象化、个性化</w:t>
      </w:r>
      <w:r>
        <w:rPr>
          <w:rFonts w:hint="eastAsia" w:ascii="Times New Roman" w:hAnsi="Times New Roman" w:cs="Times New Roman"/>
        </w:rPr>
        <w:t>的特点。</w:t>
      </w:r>
    </w:p>
    <w:p w14:paraId="4686CA7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09814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7CE7B0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元前230年和前225年，靠近秦国的韩国、魏国相继被秦国所灭，安陵国是魏国的附庸小国。安陵在它的宗主国魏国灭亡之后，一度还保持着独立的地位，秦国想用诈骗手段吞并安陵，于是安陵君就派唐雎到秦国谈判。唐雎是如何应对这种形势的，让我们走进课文，一探究竟！</w:t>
      </w:r>
    </w:p>
    <w:p w14:paraId="38993C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6BB512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目标导学一：了解作者，积</w:t>
      </w:r>
      <w:r>
        <w:rPr>
          <w:rFonts w:hint="eastAsia" w:ascii="Times New Roman" w:hAnsi="Times New Roman" w:eastAsia="黑体" w:cs="Times New Roman"/>
        </w:rPr>
        <w:t>累文学常识</w:t>
      </w:r>
    </w:p>
    <w:p w14:paraId="1FA37F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《战国策》又叫《国策》，是记载战国时期各国策士(说客，又叫纵横家)的言论、活动的史书，以记言为主，分为十二国策。西汉末年，由刘向校正并定名。</w:t>
      </w:r>
    </w:p>
    <w:p w14:paraId="0A2555B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目标导学二：朗读课文，整体感知</w:t>
      </w:r>
    </w:p>
    <w:p w14:paraId="2B96A5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1．学生自读课文，勾画出难读的字和难以理解的词句。</w:t>
      </w:r>
    </w:p>
    <w:p w14:paraId="57F749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2．学生分角色朗读课文。</w:t>
      </w:r>
    </w:p>
    <w:p w14:paraId="03ED6C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叙述者、唐雎、秦王各由一人担任，要能读出人物应有的语气。</w:t>
      </w:r>
    </w:p>
    <w:p w14:paraId="063E974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目标导学三：分类积累，读懂文义</w:t>
      </w:r>
    </w:p>
    <w:p w14:paraId="41CE7D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1．自主学习。结合工具书和注释，初步疏通文句，将自己不理解的词句标出。</w:t>
      </w:r>
    </w:p>
    <w:p w14:paraId="338537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2．教师点拨本文重点词语。</w:t>
      </w:r>
    </w:p>
    <w:p w14:paraId="6AE3DCB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【通假字】</w:t>
      </w:r>
    </w:p>
    <w:p w14:paraId="776730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故不</w:t>
      </w:r>
      <w:r>
        <w:rPr>
          <w:rFonts w:ascii="Times New Roman" w:hAnsi="Times New Roman" w:cs="Times New Roman"/>
          <w:em w:val="underDot"/>
        </w:rPr>
        <w:t>错</w:t>
      </w:r>
      <w:r>
        <w:rPr>
          <w:rFonts w:ascii="Times New Roman" w:hAnsi="Times New Roman" w:cs="Times New Roman"/>
        </w:rPr>
        <w:t>意也(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14:paraId="250040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em w:val="underDot"/>
        </w:rPr>
        <w:t>仓</w:t>
      </w:r>
      <w:r>
        <w:rPr>
          <w:rFonts w:ascii="Times New Roman" w:hAnsi="Times New Roman" w:cs="Times New Roman"/>
        </w:rPr>
        <w:t>鹰击于殿上(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14:paraId="294674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 w14:paraId="3C93F3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em w:val="underDot"/>
        </w:rPr>
        <w:t>虽</w:t>
      </w:r>
      <w:r>
        <w:rPr>
          <w:rFonts w:ascii="Times New Roman" w:hAnsi="Times New Roman" w:cs="Times New Roman"/>
        </w:rPr>
        <w:t>然，受地于先王(古义：即</w:t>
      </w:r>
      <w:r>
        <w:rPr>
          <w:rFonts w:hint="eastAsia" w:ascii="Times New Roman" w:hAnsi="Times New Roman" w:cs="Times New Roman"/>
        </w:rPr>
        <w:t>使；今义：虽然)</w:t>
      </w:r>
    </w:p>
    <w:p w14:paraId="7025BEA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否，非若</w:t>
      </w:r>
      <w:r>
        <w:rPr>
          <w:rFonts w:ascii="Times New Roman" w:hAnsi="Times New Roman" w:cs="Times New Roman"/>
          <w:em w:val="underDot"/>
        </w:rPr>
        <w:t>是</w:t>
      </w:r>
      <w:r>
        <w:rPr>
          <w:rFonts w:ascii="Times New Roman" w:hAnsi="Times New Roman" w:cs="Times New Roman"/>
        </w:rPr>
        <w:t>也(古义：这样；今义：判断动词)</w:t>
      </w:r>
    </w:p>
    <w:p w14:paraId="090D6E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长跪而</w:t>
      </w:r>
      <w:r>
        <w:rPr>
          <w:rFonts w:ascii="Times New Roman" w:hAnsi="Times New Roman" w:cs="Times New Roman"/>
          <w:em w:val="underDot"/>
        </w:rPr>
        <w:t>谢</w:t>
      </w:r>
      <w:r>
        <w:rPr>
          <w:rFonts w:ascii="Times New Roman" w:hAnsi="Times New Roman" w:cs="Times New Roman"/>
        </w:rPr>
        <w:t>之曰(古义：道歉；今义：感谢)</w:t>
      </w:r>
    </w:p>
    <w:p w14:paraId="69D669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 w14:paraId="0B5DEE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天下</w:t>
      </w:r>
      <w:r>
        <w:rPr>
          <w:rFonts w:ascii="Times New Roman" w:hAnsi="Times New Roman" w:cs="Times New Roman"/>
          <w:em w:val="underDot"/>
        </w:rPr>
        <w:t>缟素</w:t>
      </w:r>
      <w:r>
        <w:rPr>
          <w:rFonts w:ascii="Times New Roman" w:hAnsi="Times New Roman" w:cs="Times New Roman"/>
        </w:rPr>
        <w:t>(名词用作动词，指穿白色丧服)</w:t>
      </w:r>
    </w:p>
    <w:p w14:paraId="3E6D56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em w:val="underDot"/>
        </w:rPr>
        <w:t>轻</w:t>
      </w:r>
      <w:r>
        <w:rPr>
          <w:rFonts w:ascii="Times New Roman" w:hAnsi="Times New Roman" w:cs="Times New Roman"/>
        </w:rPr>
        <w:t>寡人与(形容词用作动词，轻视，小看)</w:t>
      </w:r>
    </w:p>
    <w:p w14:paraId="443223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  <w:em w:val="underDot"/>
        </w:rPr>
        <w:t>广</w:t>
      </w:r>
      <w:r>
        <w:rPr>
          <w:rFonts w:ascii="Times New Roman" w:hAnsi="Times New Roman" w:cs="Times New Roman"/>
        </w:rPr>
        <w:t>于君(形容词用作动词，增广、扩充)</w:t>
      </w:r>
    </w:p>
    <w:p w14:paraId="69F858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 w14:paraId="22E6EE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使：安陵君因</w:t>
      </w:r>
      <w:r>
        <w:rPr>
          <w:rFonts w:ascii="Times New Roman" w:hAnsi="Times New Roman" w:cs="Times New Roman"/>
          <w:em w:val="underDot"/>
        </w:rPr>
        <w:t>使</w:t>
      </w:r>
      <w:r>
        <w:rPr>
          <w:rFonts w:ascii="Times New Roman" w:hAnsi="Times New Roman" w:cs="Times New Roman"/>
        </w:rPr>
        <w:t>唐雎</w:t>
      </w:r>
      <w:r>
        <w:rPr>
          <w:rFonts w:ascii="Times New Roman" w:hAnsi="Times New Roman" w:cs="Times New Roman"/>
          <w:em w:val="underDot"/>
        </w:rPr>
        <w:t>使</w:t>
      </w:r>
      <w:r>
        <w:rPr>
          <w:rFonts w:ascii="Times New Roman" w:hAnsi="Times New Roman" w:cs="Times New Roman"/>
        </w:rPr>
        <w:t>于秦(前一个解释为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，后一个解释为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出使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14:paraId="160DCE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徒：A.</w:t>
      </w:r>
      <w:r>
        <w:rPr>
          <w:rFonts w:hint="eastAsia" w:ascii="Times New Roman" w:hAnsi="Times New Roman" w:cs="Times New Roman"/>
        </w:rPr>
        <w:t>免冠</w:t>
      </w:r>
      <w:r>
        <w:rPr>
          <w:rFonts w:ascii="Times New Roman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跣(裸露)</w:t>
      </w:r>
    </w:p>
    <w:p w14:paraId="2B8982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以有先生也(只，仅仅)</w:t>
      </w:r>
    </w:p>
    <w:p w14:paraId="2B2EC5C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惠：A.大王加</w:t>
      </w:r>
      <w:r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(恩惠)　B．汝之不</w:t>
      </w:r>
      <w:r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，聪明)</w:t>
      </w:r>
    </w:p>
    <w:p w14:paraId="13EE5C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目标导学四：把握情节，理清脉络</w:t>
      </w:r>
    </w:p>
    <w:p w14:paraId="669863F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理清文章的思路，即把握故事情节。</w:t>
      </w:r>
    </w:p>
    <w:p w14:paraId="64FF9E9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第一部分(1)：写唐雎出使秦国的背景。</w:t>
      </w:r>
    </w:p>
    <w:p w14:paraId="08AFF22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第二部分(2－3)：写唐雎同秦王进行针锋相对的斗争的经过。</w:t>
      </w:r>
    </w:p>
    <w:p w14:paraId="2EAD98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第三部分(4)：写唐雎在这场斗争中</w:t>
      </w:r>
      <w:r>
        <w:rPr>
          <w:rFonts w:hint="eastAsia" w:ascii="Times New Roman" w:hAnsi="Times New Roman" w:eastAsia="楷体_GB2312" w:cs="Times New Roman"/>
        </w:rPr>
        <w:t>取得了胜利。</w:t>
      </w:r>
    </w:p>
    <w:p w14:paraId="67FF59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简要概括如下：</w:t>
      </w:r>
    </w:p>
    <w:p w14:paraId="4A02713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开端：出使的缘由。</w:t>
      </w:r>
    </w:p>
    <w:p w14:paraId="27A27B8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发展：面对盛气凌人的秦王，唐雎从容不迫地解释。</w:t>
      </w:r>
    </w:p>
    <w:p w14:paraId="1EE3177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高潮：面对面地斗争。</w:t>
      </w:r>
    </w:p>
    <w:p w14:paraId="7E26E4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结局：秦王屈服。</w:t>
      </w:r>
    </w:p>
    <w:p w14:paraId="08B1D6F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目标导学五：分析语言，感知人物性格</w:t>
      </w:r>
    </w:p>
    <w:p w14:paraId="20AD9B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1．分析下列句子，说说它们表现了人物怎样的性格。</w:t>
      </w:r>
    </w:p>
    <w:p w14:paraId="0AD1B9B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寡人欲以五百里之地易安陵，安陵君其许寡人！(秦王盛气凌人，狡诈)</w:t>
      </w:r>
    </w:p>
    <w:p w14:paraId="72E9932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今吾以十倍之地，请广于君，而</w:t>
      </w:r>
      <w:r>
        <w:rPr>
          <w:rFonts w:hint="eastAsia" w:ascii="Times New Roman" w:hAnsi="Times New Roman" w:eastAsia="楷体_GB2312" w:cs="Times New Roman"/>
        </w:rPr>
        <w:t>君逆寡人者，轻寡人与？(秦王咄咄逼人)</w:t>
      </w:r>
    </w:p>
    <w:p w14:paraId="5D4582C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hAnsi="宋体" w:eastAsia="楷体_GB2312" w:cs="Times New Roman"/>
        </w:rPr>
        <w:t>③</w:t>
      </w:r>
      <w:r>
        <w:rPr>
          <w:rFonts w:hint="eastAsia" w:ascii="Times New Roman" w:hAnsi="Times New Roman" w:eastAsia="楷体_GB2312" w:cs="Times New Roman"/>
        </w:rPr>
        <w:t>安陵君不听寡人，何也？(秦王无理责问)</w:t>
      </w:r>
    </w:p>
    <w:p w14:paraId="6A47D72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hAnsi="宋体" w:eastAsia="楷体_GB2312" w:cs="Times New Roman"/>
        </w:rPr>
        <w:t>④</w:t>
      </w:r>
      <w:r>
        <w:rPr>
          <w:rFonts w:hint="eastAsia" w:ascii="Times New Roman" w:hAnsi="Times New Roman" w:eastAsia="楷体_GB2312" w:cs="Times New Roman"/>
        </w:rPr>
        <w:t>虽千里不敢易也，岂直五百里哉？(唐雎不卑不亢，据理力争)</w:t>
      </w:r>
    </w:p>
    <w:p w14:paraId="6FBB0A56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hAnsi="宋体" w:eastAsia="楷体_GB2312" w:cs="Times New Roman"/>
        </w:rPr>
        <w:t>⑤</w:t>
      </w:r>
      <w:r>
        <w:rPr>
          <w:rFonts w:hint="eastAsia" w:ascii="Times New Roman" w:hAnsi="Times New Roman" w:eastAsia="楷体_GB2312" w:cs="Times New Roman"/>
        </w:rPr>
        <w:t>公亦尝闻天子之怒乎？(秦王骄横狂妄，不可一世)</w:t>
      </w:r>
    </w:p>
    <w:p w14:paraId="4045137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hAnsi="宋体" w:eastAsia="楷体_GB2312" w:cs="Times New Roman"/>
        </w:rPr>
        <w:t>⑥</w:t>
      </w:r>
      <w:r>
        <w:rPr>
          <w:rFonts w:hint="eastAsia" w:ascii="Times New Roman" w:hAnsi="Times New Roman" w:eastAsia="楷体_GB2312" w:cs="Times New Roman"/>
        </w:rPr>
        <w:t>此庸夫之怒也，非士之怒也。(唐雎毫不示弱，据理反击)</w:t>
      </w:r>
    </w:p>
    <w:p w14:paraId="6A8449E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hAnsi="宋体" w:eastAsia="楷体_GB2312" w:cs="Times New Roman"/>
        </w:rPr>
        <w:t>⑦</w:t>
      </w:r>
      <w:r>
        <w:rPr>
          <w:rFonts w:hint="eastAsia" w:ascii="Times New Roman" w:hAnsi="Times New Roman" w:eastAsia="楷体_GB2312" w:cs="Times New Roman"/>
        </w:rPr>
        <w:t>与臣而将四矣。(唐雎正气凛然，不畏强暴)</w:t>
      </w:r>
    </w:p>
    <w:p w14:paraId="4189F9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楷体_GB2312" w:cs="Times New Roman"/>
        </w:rPr>
        <w:t>⑧</w:t>
      </w:r>
      <w:r>
        <w:rPr>
          <w:rFonts w:hint="eastAsia" w:ascii="Times New Roman" w:hAnsi="Times New Roman" w:eastAsia="楷体_GB2312" w:cs="Times New Roman"/>
        </w:rPr>
        <w:t>徒以有先生也。(秦王恐惧，前倨后恭)</w:t>
      </w:r>
    </w:p>
    <w:p w14:paraId="78F785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2．此次出使秦国，唐雎作为一个使臣可谓是不辱使命。外交使节的才能和个性往往体现在他们出色的外交辞令中，文中唐雎的哪一处辞令最让你折服，为什</w:t>
      </w:r>
      <w:r>
        <w:rPr>
          <w:rFonts w:hint="eastAsia" w:ascii="Times New Roman" w:hAnsi="Times New Roman" w:cs="Times New Roman"/>
        </w:rPr>
        <w:t>么？</w:t>
      </w:r>
    </w:p>
    <w:p w14:paraId="4187F18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1)否，非若是也。安陵君受地于先王而守之，虽千里不敢易也，岂直五百里哉？</w:t>
      </w:r>
    </w:p>
    <w:p w14:paraId="0AA2E9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此处唐雎的回答，作为使臣对大国君主讲究了必要的谦恭和礼貌，委婉地回应秦王的强加之辞。用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受地于先王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作为正当充分的理由加以解释和辩驳，可谓言之有理。而最后一句的反问虽与安陵君的态度一致，语气却更加强硬，维护国家领土和尊严的态度表达得鲜明有力，同时也用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千里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五百里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暗讽了秦王的虚伪和狡诈，充分体现了唐雎作为使臣的外交才能和忠诚态度。</w:t>
      </w:r>
    </w:p>
    <w:p w14:paraId="216575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(2)此庸夫之怒也，</w:t>
      </w:r>
      <w:r>
        <w:rPr>
          <w:rFonts w:hint="eastAsia" w:ascii="Times New Roman" w:hAnsi="Times New Roman" w:cs="Times New Roman"/>
        </w:rPr>
        <w:t>非士之怒也。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天下缟素，今日是也。</w:t>
      </w:r>
    </w:p>
    <w:p w14:paraId="64228FC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此处唐雎论辩的语言将故事推至高潮，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庸夫之怒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士之怒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的比较表明了自己的身份和追求，使秦王不敢低估他的力量和决心。为了增强语言的力度，他罗列士人刺杀君主的历史事件，并渲染刺杀时上天的征兆，用正义和坚决瓦解秦王的强势心理。针对秦王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天子之怒，伏尸百万，流血千里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的恐吓辅之短小紧凑的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若士必怒，伏尸二人，流血五步，天下缟素，今日是也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的果断言辞，意图用生命捍卫国家领土，瞬间击垮了色厉内荏的秦王，使其胆怯畏惧，可谓言之有据且言之有力。</w:t>
      </w:r>
    </w:p>
    <w:p w14:paraId="36240C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3．假如你是使臣唐雎，说说双方谈判交锋时秦王嬴政留给你的印象。假如你是秦王嬴政，经过这次事件后，你会如何评价安陵国的使臣唐雎？</w:t>
      </w:r>
    </w:p>
    <w:p w14:paraId="213CF9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C037B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直接对人物形象发问可能会使学生丧失发现的乐趣，也容易让回答缺少丰富人物个性的认识。进入角色，换位评价，角色感和情境感有利于激发学生的表达欲望。</w:t>
      </w:r>
    </w:p>
    <w:p w14:paraId="5411064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唐雎：秦王是强国之君，消灭各诸侯国统一天下是他必然的野心，这次他试图不费一兵一卒巧取安陵的阴谋诡计不难识破。他在谈判中表现得骄横无</w:t>
      </w:r>
      <w:r>
        <w:rPr>
          <w:rFonts w:hint="eastAsia" w:ascii="Times New Roman" w:hAnsi="Times New Roman" w:eastAsia="楷体_GB2312" w:cs="Times New Roman"/>
        </w:rPr>
        <w:t>礼、盛气凌人，甚至一度以开战恐吓，两国之间公平合理的谈判是根本不可能成立的。不过想要做天下君主的人必然有畏死的心理，我正是抓住这一点才击败了他，使安陵暂避了这一劫。</w:t>
      </w:r>
    </w:p>
    <w:p w14:paraId="062E03F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秦王：原本以为安陵国的使节会乖乖就范，没想到唐雎此人不可低估，他不但在言辞上毫不妥协，与我针锋相对，而且在关键时刻敢于用生命捍卫自己的国家，这种胆识令人佩服，安陵国拥有唐雎这样的士人令人羡慕。</w:t>
      </w:r>
    </w:p>
    <w:p w14:paraId="543BC2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目标导学六：赏析文章写作艺术</w:t>
      </w:r>
    </w:p>
    <w:p w14:paraId="046316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本文除了用对话方式塑造人物形象外，还体现出哪些艺术特色？</w:t>
      </w:r>
    </w:p>
    <w:p w14:paraId="66CC67B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鲜明的对比手法：</w:t>
      </w:r>
    </w:p>
    <w:p w14:paraId="2FC82C3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秦王前倨后恭的态度对比：使人易地——不悦——怫然怒——色挠——长跪而谢之。</w:t>
      </w:r>
    </w:p>
    <w:p w14:paraId="1D2D908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唐雎先柔后刚的态度对比：临危受命——沉着应对——针锋相对——挺剑而起。</w:t>
      </w:r>
    </w:p>
    <w:p w14:paraId="2AE53A3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秦王与唐雎的性格对比：</w:t>
      </w:r>
    </w:p>
    <w:p w14:paraId="2D94BB46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\x(\a\al(秦王,（狡诈狂妄、色厉内荏）以五百里易安陵, （利诱之）))</w:instrText>
      </w:r>
      <w:r>
        <w:rPr>
          <w:rFonts w:ascii="Times New Roman" w:hAnsi="Times New Roman" w:eastAsia="楷体_GB2312" w:cs="Times New Roman"/>
        </w:rPr>
        <w:fldChar w:fldCharType="end"/>
      </w:r>
    </w:p>
    <w:p w14:paraId="605F0BC3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hAnsi="宋体" w:cs="Times New Roman"/>
        </w:rPr>
        <w:t>↓</w:t>
      </w:r>
    </w:p>
    <w:p w14:paraId="570364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\x(\a\al(安陵君,愿终守之弗敢易（机智勇敢、不卑不亢）,（明辨之）))</w:instrText>
      </w:r>
      <w:r>
        <w:rPr>
          <w:rFonts w:ascii="Times New Roman" w:hAnsi="Times New Roman" w:eastAsia="楷体_GB2312" w:cs="Times New Roman"/>
        </w:rPr>
        <w:fldChar w:fldCharType="end"/>
      </w:r>
    </w:p>
    <w:p w14:paraId="07CA1D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48995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"C:\\Users\\Administrator\\Desktop\\9JAX3.TIF"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05pt;width:235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5A7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5F6F49E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0E68EC3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教学中，在引导学生通过讨论的方式疏通文义的基础上，着重从文章人物对话推动故事情节、展现人物性格这一写作特点入手分析，并通过分角色朗读，达到对人物性格的认识和把握的目的。</w:t>
            </w:r>
          </w:p>
        </w:tc>
      </w:tr>
      <w:tr w14:paraId="76579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5FB190F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837B78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在分角色朗读的过程中，指导不够，学生未能很好地展现人物语气和神情，如</w:t>
            </w:r>
            <w:r>
              <w:rPr>
                <w:rFonts w:hint="eastAsia" w:ascii="Times New Roman" w:hAnsi="Times New Roman" w:cs="Times New Roman"/>
              </w:rPr>
              <w:t>果将此环节放在感知人物性格之后，再加以指导，应该效果更佳。</w:t>
            </w:r>
          </w:p>
        </w:tc>
      </w:tr>
    </w:tbl>
    <w:p w14:paraId="2F58EEEC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4EBE88C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C102E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5D0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4B35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85AE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9703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57BA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D1284"/>
    <w:rsid w:val="003306B7"/>
    <w:rsid w:val="00333C17"/>
    <w:rsid w:val="007E1160"/>
    <w:rsid w:val="00BE4E19"/>
    <w:rsid w:val="00F9409A"/>
    <w:rsid w:val="19DD1284"/>
    <w:rsid w:val="36725651"/>
    <w:rsid w:val="49D749B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C:\Users\Administrator\Desktop\&#25945;&#23398;&#21453;&#24605;.TIF" TargetMode="External"/><Relationship Id="rId16" Type="http://schemas.openxmlformats.org/officeDocument/2006/relationships/image" Target="media/image4.png"/><Relationship Id="rId15" Type="http://schemas.openxmlformats.org/officeDocument/2006/relationships/image" Target="file:///C:\Users\Administrator\Desktop\9JAX3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2361</Words>
  <Characters>2385</Characters>
  <Lines>20</Lines>
  <Paragraphs>5</Paragraphs>
  <TotalTime>0</TotalTime>
  <ScaleCrop>false</ScaleCrop>
  <LinksUpToDate>false</LinksUpToDate>
  <CharactersWithSpaces>2392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2018-05-31T10:01:00Z</dcterms:created>
  <dc:creator>Ulysses</dc:creator>
  <cp:lastModifiedBy>上帝掷骰子吗</cp:lastModifiedBy>
  <dcterms:modified xsi:type="dcterms:W3CDTF">2025-08-06T09:10:39Z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008B93573E364F66961ED3E497BCDBBF_12</vt:lpwstr>
  </property>
</Properties>
</file>